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231" w:rsidRPr="00F43A49" w:rsidRDefault="00B54231" w:rsidP="00BB01E8"/>
    <w:p w:rsidR="00FC5F70" w:rsidRDefault="00FC5F70" w:rsidP="00FC5F7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F6BCF" w:rsidRDefault="007F6BCF" w:rsidP="007F6BC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341B3" w:rsidRDefault="00D341B3" w:rsidP="007F6BC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341B3" w:rsidRDefault="00D341B3" w:rsidP="007F6BC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341B3" w:rsidRDefault="00D341B3" w:rsidP="007F6BC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341B3" w:rsidRDefault="00D341B3" w:rsidP="007F6BC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341B3" w:rsidRDefault="00D341B3" w:rsidP="007F6BC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341B3" w:rsidRDefault="00D341B3" w:rsidP="007F6BC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341B3" w:rsidRDefault="00D341B3" w:rsidP="007F6BC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341B3" w:rsidRDefault="00D341B3" w:rsidP="007F6BC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341B3" w:rsidRDefault="00D341B3" w:rsidP="007F6BC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341B3" w:rsidRDefault="00D341B3" w:rsidP="007F6BC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341B3" w:rsidRDefault="00D341B3" w:rsidP="007F6BC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341B3" w:rsidRDefault="00D341B3" w:rsidP="007F6BC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341B3" w:rsidRDefault="00D341B3" w:rsidP="007F6BC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341B3" w:rsidRDefault="00D341B3" w:rsidP="007F6BC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341B3" w:rsidRDefault="00D341B3" w:rsidP="007F6BC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341B3" w:rsidRDefault="00D341B3" w:rsidP="007F6BC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341B3" w:rsidRDefault="00D341B3" w:rsidP="007F6BC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F6BCF" w:rsidRDefault="007F6BCF" w:rsidP="007F6BCF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3C43A8" w:rsidRDefault="007F6BCF" w:rsidP="003C43A8">
      <w:pPr>
        <w:jc w:val="center"/>
        <w:rPr>
          <w:b/>
          <w:sz w:val="28"/>
          <w:szCs w:val="28"/>
        </w:rPr>
      </w:pPr>
      <w:r w:rsidRPr="003C43A8">
        <w:rPr>
          <w:b/>
          <w:sz w:val="28"/>
          <w:szCs w:val="28"/>
        </w:rPr>
        <w:t xml:space="preserve">МЕСТНЫЕ НОРМАТИВЫ ГРАДОСТРОИТЕЛЬНОГО ПРОЕКТИРОВАНИЯ </w:t>
      </w:r>
      <w:r w:rsidR="00BE2AC3" w:rsidRPr="003C43A8">
        <w:rPr>
          <w:b/>
          <w:sz w:val="28"/>
          <w:szCs w:val="28"/>
        </w:rPr>
        <w:t xml:space="preserve">МУНИЦИПАЛЬНОГО ОБРАЗОВАНИЯ </w:t>
      </w:r>
      <w:r w:rsidR="009F195E" w:rsidRPr="003C43A8">
        <w:rPr>
          <w:b/>
          <w:sz w:val="28"/>
          <w:szCs w:val="28"/>
        </w:rPr>
        <w:t>ГОРОДСКОГО ПОСЕЛЕНИЯ</w:t>
      </w:r>
      <w:r w:rsidR="00BE2AC3" w:rsidRPr="003C43A8">
        <w:rPr>
          <w:b/>
          <w:sz w:val="28"/>
          <w:szCs w:val="28"/>
        </w:rPr>
        <w:t xml:space="preserve"> «</w:t>
      </w:r>
      <w:r w:rsidR="009F195E" w:rsidRPr="003C43A8">
        <w:rPr>
          <w:b/>
          <w:sz w:val="28"/>
          <w:szCs w:val="28"/>
        </w:rPr>
        <w:t>СОСНОГОРСК</w:t>
      </w:r>
      <w:r w:rsidR="00BE2AC3" w:rsidRPr="003C43A8">
        <w:rPr>
          <w:b/>
          <w:sz w:val="28"/>
          <w:szCs w:val="28"/>
        </w:rPr>
        <w:t>»</w:t>
      </w:r>
    </w:p>
    <w:p w:rsidR="007F6BCF" w:rsidRPr="003C43A8" w:rsidRDefault="007F6BCF" w:rsidP="003C43A8">
      <w:pPr>
        <w:jc w:val="center"/>
        <w:rPr>
          <w:b/>
          <w:sz w:val="28"/>
          <w:szCs w:val="28"/>
        </w:rPr>
      </w:pPr>
      <w:r w:rsidRPr="003C43A8">
        <w:rPr>
          <w:b/>
          <w:sz w:val="28"/>
          <w:szCs w:val="28"/>
        </w:rPr>
        <w:t>РЕСПУБЛИКИ КОМИ</w:t>
      </w:r>
    </w:p>
    <w:p w:rsidR="007F6BCF" w:rsidRDefault="007F6BCF" w:rsidP="00BB01E8">
      <w:pPr>
        <w:pStyle w:val="S5"/>
      </w:pPr>
    </w:p>
    <w:p w:rsidR="007F6BCF" w:rsidRDefault="007F6BCF" w:rsidP="00BB01E8">
      <w:pPr>
        <w:pStyle w:val="S5"/>
      </w:pPr>
    </w:p>
    <w:p w:rsidR="007F6BCF" w:rsidRDefault="007F6BCF" w:rsidP="00BB01E8">
      <w:pPr>
        <w:pStyle w:val="S5"/>
      </w:pPr>
      <w:r w:rsidRPr="00F43A49">
        <w:t xml:space="preserve">МАТЕРИАЛЫ ПО ОБОСНОВАНИЮ </w:t>
      </w:r>
    </w:p>
    <w:p w:rsidR="007F6BCF" w:rsidRDefault="007F6BCF" w:rsidP="00BB01E8">
      <w:pPr>
        <w:pStyle w:val="S5"/>
      </w:pPr>
    </w:p>
    <w:p w:rsidR="007F6BCF" w:rsidRPr="00426BD1" w:rsidRDefault="007F6BCF" w:rsidP="00BB01E8">
      <w:pPr>
        <w:pStyle w:val="S5"/>
      </w:pPr>
      <w:r>
        <w:t>ПРОЕКТ</w:t>
      </w:r>
    </w:p>
    <w:p w:rsidR="007F6BCF" w:rsidRDefault="007F6BCF" w:rsidP="00BB01E8"/>
    <w:p w:rsidR="007F6BCF" w:rsidRDefault="007F6BCF" w:rsidP="00BB01E8"/>
    <w:p w:rsidR="00AC6376" w:rsidRDefault="00AC6376" w:rsidP="00BB01E8"/>
    <w:p w:rsidR="00AC6376" w:rsidRDefault="00AC6376" w:rsidP="00BB01E8"/>
    <w:p w:rsidR="007F6BCF" w:rsidRDefault="007F6BCF" w:rsidP="00BB01E8">
      <w:pPr>
        <w:rPr>
          <w:rFonts w:eastAsiaTheme="majorEastAsia" w:cstheme="majorBidi"/>
          <w:szCs w:val="28"/>
        </w:rPr>
      </w:pPr>
      <w:r>
        <w:br w:type="page"/>
      </w:r>
    </w:p>
    <w:p w:rsidR="00473526" w:rsidRDefault="00AC6376" w:rsidP="00473526">
      <w:pPr>
        <w:pStyle w:val="ConsPlusNormal"/>
        <w:pageBreakBefore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473526" w:rsidRDefault="00473526" w:rsidP="0047352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3A8" w:rsidRDefault="00102AEB">
      <w:pPr>
        <w:pStyle w:val="11"/>
        <w:tabs>
          <w:tab w:val="right" w:leader="dot" w:pos="920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r w:rsidRPr="00102AEB">
        <w:fldChar w:fldCharType="begin"/>
      </w:r>
      <w:r w:rsidR="00473526" w:rsidRPr="00DF64FA">
        <w:instrText xml:space="preserve"> TOC \o "1-3" \h \z \u </w:instrText>
      </w:r>
      <w:r w:rsidRPr="00102AEB">
        <w:fldChar w:fldCharType="separate"/>
      </w:r>
      <w:hyperlink w:anchor="_Toc494291722" w:history="1">
        <w:r w:rsidR="003C43A8" w:rsidRPr="009A382D">
          <w:rPr>
            <w:rStyle w:val="a4"/>
            <w:noProof/>
          </w:rPr>
          <w:t>МАТЕРИАЛЫ ПО ОБОСНОВАНИЮ РАСЧЕТНЫХ ПОКАЗАТЕЛЕЙ, СОДЕРЖАЩИХСЯ В ОСНОВНОЙ ЧАСТИ НОРМАТИВОВ ГРАДОСТРОИТЕЛЬНОГО ПРОЕКТИРОВАНИЯ</w:t>
        </w:r>
        <w:r w:rsidR="003C43A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C43A8">
          <w:rPr>
            <w:noProof/>
            <w:webHidden/>
          </w:rPr>
          <w:instrText xml:space="preserve"> PAGEREF _Toc494291722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C43A8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C43A8" w:rsidRDefault="00102AEB">
      <w:pPr>
        <w:pStyle w:val="11"/>
        <w:tabs>
          <w:tab w:val="right" w:leader="dot" w:pos="920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94291723" w:history="1">
        <w:r w:rsidR="003C43A8" w:rsidRPr="009A382D">
          <w:rPr>
            <w:rStyle w:val="a4"/>
            <w:noProof/>
          </w:rPr>
          <w:t>1 Анализ административно- территориального устройства, природно-климатических и социально-экономических условий развития МО ГП «Сосногорск» Республики Коми</w:t>
        </w:r>
        <w:r w:rsidR="003C43A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C43A8">
          <w:rPr>
            <w:noProof/>
            <w:webHidden/>
          </w:rPr>
          <w:instrText xml:space="preserve"> PAGEREF _Toc494291723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C43A8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C43A8" w:rsidRDefault="00102AEB">
      <w:pPr>
        <w:pStyle w:val="11"/>
        <w:tabs>
          <w:tab w:val="right" w:leader="dot" w:pos="920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94291724" w:history="1">
        <w:r w:rsidR="003C43A8" w:rsidRPr="009A382D">
          <w:rPr>
            <w:rStyle w:val="a4"/>
            <w:noProof/>
          </w:rPr>
          <w:t>1.1 Характеристика территории</w:t>
        </w:r>
        <w:r w:rsidR="003C43A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C43A8">
          <w:rPr>
            <w:noProof/>
            <w:webHidden/>
          </w:rPr>
          <w:instrText xml:space="preserve"> PAGEREF _Toc494291724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C43A8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C43A8" w:rsidRDefault="00102AEB">
      <w:pPr>
        <w:pStyle w:val="11"/>
        <w:tabs>
          <w:tab w:val="right" w:leader="dot" w:pos="920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94291725" w:history="1">
        <w:r w:rsidR="003C43A8" w:rsidRPr="009A382D">
          <w:rPr>
            <w:rStyle w:val="a4"/>
            <w:noProof/>
          </w:rPr>
          <w:t>1.2 Природно-климатические условия</w:t>
        </w:r>
        <w:r w:rsidR="003C43A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C43A8">
          <w:rPr>
            <w:noProof/>
            <w:webHidden/>
          </w:rPr>
          <w:instrText xml:space="preserve"> PAGEREF _Toc494291725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C43A8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C43A8" w:rsidRDefault="00102AEB">
      <w:pPr>
        <w:pStyle w:val="11"/>
        <w:tabs>
          <w:tab w:val="right" w:leader="dot" w:pos="920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94291726" w:history="1">
        <w:r w:rsidR="003C43A8" w:rsidRPr="009A382D">
          <w:rPr>
            <w:rStyle w:val="a4"/>
            <w:noProof/>
          </w:rPr>
          <w:t>1.3 Социально-экономические условия</w:t>
        </w:r>
        <w:r w:rsidR="003C43A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C43A8">
          <w:rPr>
            <w:noProof/>
            <w:webHidden/>
          </w:rPr>
          <w:instrText xml:space="preserve"> PAGEREF _Toc494291726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C43A8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C43A8" w:rsidRDefault="00102AEB">
      <w:pPr>
        <w:pStyle w:val="11"/>
        <w:tabs>
          <w:tab w:val="right" w:leader="dot" w:pos="920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94291727" w:history="1">
        <w:r w:rsidR="003C43A8" w:rsidRPr="009A382D">
          <w:rPr>
            <w:rStyle w:val="a4"/>
            <w:noProof/>
          </w:rPr>
          <w:t>1.4 Транспортное обеспечение</w:t>
        </w:r>
        <w:r w:rsidR="003C43A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C43A8">
          <w:rPr>
            <w:noProof/>
            <w:webHidden/>
          </w:rPr>
          <w:instrText xml:space="preserve"> PAGEREF _Toc494291727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C43A8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C43A8" w:rsidRDefault="00102AEB">
      <w:pPr>
        <w:pStyle w:val="11"/>
        <w:tabs>
          <w:tab w:val="right" w:leader="dot" w:pos="920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94291728" w:history="1">
        <w:r w:rsidR="003C43A8" w:rsidRPr="009A382D">
          <w:rPr>
            <w:rStyle w:val="a4"/>
            <w:noProof/>
          </w:rPr>
          <w:t>1.5 Система расселения и трудовые ресурсы</w:t>
        </w:r>
        <w:r w:rsidR="003C43A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C43A8">
          <w:rPr>
            <w:noProof/>
            <w:webHidden/>
          </w:rPr>
          <w:instrText xml:space="preserve"> PAGEREF _Toc494291728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C43A8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3C43A8" w:rsidRDefault="00102AEB">
      <w:pPr>
        <w:pStyle w:val="11"/>
        <w:tabs>
          <w:tab w:val="right" w:leader="dot" w:pos="920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94291729" w:history="1">
        <w:r w:rsidR="003C43A8" w:rsidRPr="009A382D">
          <w:rPr>
            <w:rStyle w:val="a4"/>
            <w:noProof/>
          </w:rPr>
          <w:t>1.6 Жилищный фонд</w:t>
        </w:r>
        <w:r w:rsidR="003C43A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C43A8">
          <w:rPr>
            <w:noProof/>
            <w:webHidden/>
          </w:rPr>
          <w:instrText xml:space="preserve"> PAGEREF _Toc494291729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C43A8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3C43A8" w:rsidRDefault="00102AEB">
      <w:pPr>
        <w:pStyle w:val="11"/>
        <w:tabs>
          <w:tab w:val="right" w:leader="dot" w:pos="920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94291730" w:history="1">
        <w:r w:rsidR="003C43A8" w:rsidRPr="009A382D">
          <w:rPr>
            <w:rStyle w:val="a4"/>
            <w:noProof/>
          </w:rPr>
          <w:t>1.7 Социальное развитие</w:t>
        </w:r>
        <w:r w:rsidR="003C43A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C43A8">
          <w:rPr>
            <w:noProof/>
            <w:webHidden/>
          </w:rPr>
          <w:instrText xml:space="preserve"> PAGEREF _Toc494291730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C43A8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3C43A8" w:rsidRDefault="00102AEB">
      <w:pPr>
        <w:pStyle w:val="11"/>
        <w:tabs>
          <w:tab w:val="right" w:leader="dot" w:pos="920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94291731" w:history="1">
        <w:r w:rsidR="003C43A8" w:rsidRPr="009A382D">
          <w:rPr>
            <w:rStyle w:val="a4"/>
            <w:noProof/>
          </w:rPr>
          <w:t>1.8 Рекреационный и культурно-исторический потенциал</w:t>
        </w:r>
        <w:r w:rsidR="003C43A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C43A8">
          <w:rPr>
            <w:noProof/>
            <w:webHidden/>
          </w:rPr>
          <w:instrText xml:space="preserve"> PAGEREF _Toc494291731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C43A8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3C43A8" w:rsidRDefault="00102AEB">
      <w:pPr>
        <w:pStyle w:val="11"/>
        <w:tabs>
          <w:tab w:val="right" w:leader="dot" w:pos="920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94291732" w:history="1">
        <w:r w:rsidR="003C43A8" w:rsidRPr="009A382D">
          <w:rPr>
            <w:rStyle w:val="a4"/>
            <w:noProof/>
          </w:rPr>
          <w:t>1.9 Инженерное обеспечение</w:t>
        </w:r>
        <w:r w:rsidR="003C43A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C43A8">
          <w:rPr>
            <w:noProof/>
            <w:webHidden/>
          </w:rPr>
          <w:instrText xml:space="preserve"> PAGEREF _Toc494291732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C43A8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3C43A8" w:rsidRDefault="00102AEB">
      <w:pPr>
        <w:pStyle w:val="11"/>
        <w:tabs>
          <w:tab w:val="right" w:leader="dot" w:pos="920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94291733" w:history="1">
        <w:r w:rsidR="003C43A8" w:rsidRPr="009A382D">
          <w:rPr>
            <w:rStyle w:val="a4"/>
            <w:noProof/>
          </w:rPr>
          <w:t>2. Обоснование расчетных показателей, содержащихся в основной части нормативов градостроительного проектирования</w:t>
        </w:r>
        <w:r w:rsidR="003C43A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C43A8">
          <w:rPr>
            <w:noProof/>
            <w:webHidden/>
          </w:rPr>
          <w:instrText xml:space="preserve"> PAGEREF _Toc494291733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C43A8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AC6376" w:rsidRDefault="00102AEB" w:rsidP="00BB01E8">
      <w:pPr>
        <w:pStyle w:val="1"/>
      </w:pPr>
      <w:r w:rsidRPr="00DF64FA">
        <w:fldChar w:fldCharType="end"/>
      </w:r>
    </w:p>
    <w:p w:rsidR="00AC6376" w:rsidRDefault="00AC6376" w:rsidP="00BB01E8">
      <w:pPr>
        <w:rPr>
          <w:rFonts w:eastAsiaTheme="majorEastAsia" w:cstheme="majorBidi"/>
          <w:sz w:val="28"/>
          <w:szCs w:val="28"/>
        </w:rPr>
      </w:pPr>
      <w:r>
        <w:br w:type="page"/>
      </w:r>
    </w:p>
    <w:p w:rsidR="00B54231" w:rsidRDefault="00B54231" w:rsidP="00BB01E8">
      <w:pPr>
        <w:pStyle w:val="1"/>
      </w:pPr>
      <w:r w:rsidRPr="00F43A49">
        <w:lastRenderedPageBreak/>
        <w:t xml:space="preserve"> </w:t>
      </w:r>
      <w:bookmarkStart w:id="0" w:name="_Toc494291722"/>
      <w:r w:rsidRPr="00F43A49">
        <w:t>МАТЕРИАЛЫ ПО ОБОСНОВАНИЮ РАСЧЕТНЫХ ПОКАЗАТЕЛЕЙ, СОДЕРЖАЩИХСЯ В ОСНОВНОЙ ЧАСТИ НОРМАТИВОВ ГР</w:t>
      </w:r>
      <w:r w:rsidR="00DF07E3">
        <w:t>АДОСТРОИТЕЛЬНОГО ПРОЕКТИРОВАНИЯ</w:t>
      </w:r>
      <w:bookmarkEnd w:id="0"/>
    </w:p>
    <w:p w:rsidR="00986202" w:rsidRDefault="00986202" w:rsidP="00BB01E8"/>
    <w:p w:rsidR="00986202" w:rsidRDefault="00473526" w:rsidP="00BB01E8">
      <w:pPr>
        <w:pStyle w:val="1"/>
      </w:pPr>
      <w:bookmarkStart w:id="1" w:name="_Toc494291723"/>
      <w:r>
        <w:t>1</w:t>
      </w:r>
      <w:r w:rsidR="00986202">
        <w:t xml:space="preserve"> А</w:t>
      </w:r>
      <w:r w:rsidR="00986202" w:rsidRPr="00D93699">
        <w:t>нализ административно- территориального устройства, природно-климатических и социально-экономических условий развития</w:t>
      </w:r>
      <w:r w:rsidR="00986202">
        <w:t xml:space="preserve"> МО </w:t>
      </w:r>
      <w:r w:rsidR="009F195E">
        <w:t>ГП</w:t>
      </w:r>
      <w:r w:rsidR="00986202">
        <w:t xml:space="preserve"> «</w:t>
      </w:r>
      <w:r w:rsidR="000355C8">
        <w:t>Сосногорск</w:t>
      </w:r>
      <w:r w:rsidR="00986202">
        <w:t>» Республики Коми</w:t>
      </w:r>
      <w:bookmarkEnd w:id="1"/>
    </w:p>
    <w:p w:rsidR="00B865C6" w:rsidRDefault="00B865C6" w:rsidP="00031D18">
      <w:pPr>
        <w:pStyle w:val="S2"/>
        <w:numPr>
          <w:ilvl w:val="0"/>
          <w:numId w:val="0"/>
        </w:numPr>
        <w:ind w:left="720"/>
      </w:pPr>
      <w:bookmarkStart w:id="2" w:name="_Toc185782391"/>
    </w:p>
    <w:p w:rsidR="003764B0" w:rsidRPr="00856C6F" w:rsidRDefault="003764B0" w:rsidP="00BB01E8">
      <w:pPr>
        <w:pStyle w:val="1"/>
      </w:pPr>
      <w:bookmarkStart w:id="3" w:name="_Toc494291724"/>
      <w:r w:rsidRPr="00856C6F">
        <w:t xml:space="preserve">1.1 </w:t>
      </w:r>
      <w:r w:rsidR="00855995" w:rsidRPr="00856C6F">
        <w:t>Характеристика территории</w:t>
      </w:r>
      <w:bookmarkEnd w:id="3"/>
      <w:r w:rsidRPr="00856C6F">
        <w:t xml:space="preserve"> </w:t>
      </w:r>
      <w:bookmarkEnd w:id="2"/>
    </w:p>
    <w:p w:rsidR="000C7EEB" w:rsidRPr="00832A98" w:rsidRDefault="000C7EEB" w:rsidP="00BB01E8">
      <w:r w:rsidRPr="00832A98">
        <w:t>МР «Сосногорск» расположен в центральной част</w:t>
      </w:r>
      <w:r>
        <w:t xml:space="preserve">и Республики Коми и граничит с </w:t>
      </w:r>
      <w:r w:rsidRPr="00832A98">
        <w:t>ГО</w:t>
      </w:r>
      <w:r>
        <w:t> «Ухта», ГО «Усинск»,</w:t>
      </w:r>
      <w:r w:rsidRPr="00832A98">
        <w:t xml:space="preserve"> </w:t>
      </w:r>
      <w:proofErr w:type="spellStart"/>
      <w:r>
        <w:t>МР</w:t>
      </w:r>
      <w:proofErr w:type="spellEnd"/>
      <w:r>
        <w:t> </w:t>
      </w:r>
      <w:r w:rsidRPr="00832A98">
        <w:t>«</w:t>
      </w:r>
      <w:proofErr w:type="spellStart"/>
      <w:r w:rsidRPr="00832A98">
        <w:t>Троицко-Печорский</w:t>
      </w:r>
      <w:proofErr w:type="spellEnd"/>
      <w:r>
        <w:t>»,</w:t>
      </w:r>
      <w:r w:rsidRPr="00832A98">
        <w:t xml:space="preserve"> </w:t>
      </w:r>
      <w:proofErr w:type="spellStart"/>
      <w:r w:rsidRPr="00832A98">
        <w:t>МР</w:t>
      </w:r>
      <w:proofErr w:type="spellEnd"/>
      <w:r w:rsidRPr="00832A98">
        <w:t xml:space="preserve"> «Ижемский»</w:t>
      </w:r>
      <w:r>
        <w:t xml:space="preserve">, </w:t>
      </w:r>
      <w:proofErr w:type="spellStart"/>
      <w:r>
        <w:t>МР</w:t>
      </w:r>
      <w:proofErr w:type="spellEnd"/>
      <w:r>
        <w:t xml:space="preserve"> «Печора». </w:t>
      </w:r>
      <w:r w:rsidRPr="00832A98">
        <w:t>Административным и экономическим центром района является город республиканского значения Сосногорск.</w:t>
      </w:r>
    </w:p>
    <w:p w:rsidR="000C7EEB" w:rsidRPr="00832A98" w:rsidRDefault="000C7EEB" w:rsidP="00BB01E8">
      <w:r w:rsidRPr="00832A98">
        <w:t xml:space="preserve">МР </w:t>
      </w:r>
      <w:r>
        <w:t>«</w:t>
      </w:r>
      <w:r w:rsidRPr="00832A98">
        <w:t xml:space="preserve">Сосногорск» занимает выгодное транспортное положение в центре Республики Коми. По его территории проходят важнейшие транспортные пути, связывающие север и юг республики: ширококолейная железная дорога «Котлас - Сыктывкар - Ухта - Воркута - Усинск - </w:t>
      </w:r>
      <w:proofErr w:type="spellStart"/>
      <w:r w:rsidRPr="00832A98">
        <w:t>Лабытнанги</w:t>
      </w:r>
      <w:proofErr w:type="spellEnd"/>
      <w:r w:rsidRPr="00832A98">
        <w:t xml:space="preserve"> (Салехард)</w:t>
      </w:r>
      <w:r>
        <w:t>»</w:t>
      </w:r>
      <w:r w:rsidRPr="00832A98">
        <w:t>, автомобильная дорога республиканского значения «</w:t>
      </w:r>
      <w:proofErr w:type="spellStart"/>
      <w:r w:rsidRPr="00832A98">
        <w:t>Ираель</w:t>
      </w:r>
      <w:proofErr w:type="spellEnd"/>
      <w:r w:rsidRPr="00832A98">
        <w:t xml:space="preserve"> - Ижма - Усть-Цильма», газопроводы и нефтепроводы.</w:t>
      </w:r>
    </w:p>
    <w:p w:rsidR="003C43A8" w:rsidRDefault="003C43A8" w:rsidP="00EE2F2B">
      <w:r>
        <w:t>А</w:t>
      </w:r>
      <w:r w:rsidR="00902DAA" w:rsidRPr="008A07E3">
        <w:t>дминистративны</w:t>
      </w:r>
      <w:r>
        <w:t>й</w:t>
      </w:r>
      <w:r w:rsidR="00902DAA" w:rsidRPr="008A07E3">
        <w:t xml:space="preserve"> центр муниципального об</w:t>
      </w:r>
      <w:r w:rsidR="00EE2F2B">
        <w:t>разования муниципального района</w:t>
      </w:r>
      <w:r w:rsidRPr="003C43A8">
        <w:t xml:space="preserve"> </w:t>
      </w:r>
      <w:r>
        <w:t>г</w:t>
      </w:r>
      <w:r w:rsidRPr="008A07E3">
        <w:t>ород республиканского значения Сосногорск</w:t>
      </w:r>
      <w:r>
        <w:t xml:space="preserve"> </w:t>
      </w:r>
      <w:r w:rsidRPr="00027C6E">
        <w:t xml:space="preserve">с подчиненной ему территорией. В состав данной территории входят город республиканского значения Сосногорск, поселки сельского типа </w:t>
      </w:r>
      <w:proofErr w:type="spellStart"/>
      <w:r w:rsidRPr="00027C6E">
        <w:t>Верхнеижемский</w:t>
      </w:r>
      <w:proofErr w:type="spellEnd"/>
      <w:r w:rsidRPr="00027C6E">
        <w:t xml:space="preserve">, Вис, Иван-Ёль, </w:t>
      </w:r>
      <w:proofErr w:type="spellStart"/>
      <w:r w:rsidRPr="00027C6E">
        <w:t>Ираёль</w:t>
      </w:r>
      <w:proofErr w:type="spellEnd"/>
      <w:r w:rsidRPr="00027C6E">
        <w:t xml:space="preserve">, </w:t>
      </w:r>
      <w:proofErr w:type="spellStart"/>
      <w:r w:rsidRPr="00027C6E">
        <w:t>Керки</w:t>
      </w:r>
      <w:proofErr w:type="spellEnd"/>
      <w:r w:rsidRPr="00027C6E">
        <w:t xml:space="preserve">, </w:t>
      </w:r>
      <w:proofErr w:type="spellStart"/>
      <w:r w:rsidRPr="00027C6E">
        <w:t>Лыаёль</w:t>
      </w:r>
      <w:proofErr w:type="spellEnd"/>
      <w:r w:rsidRPr="00027C6E">
        <w:t xml:space="preserve">, Малая Пера, Поляна, село </w:t>
      </w:r>
      <w:proofErr w:type="spellStart"/>
      <w:r w:rsidRPr="00027C6E">
        <w:t>Усть-Ухта</w:t>
      </w:r>
      <w:proofErr w:type="spellEnd"/>
      <w:r w:rsidRPr="00027C6E">
        <w:t xml:space="preserve">, деревни Аким, </w:t>
      </w:r>
      <w:proofErr w:type="spellStart"/>
      <w:r w:rsidRPr="00027C6E">
        <w:t>Винла</w:t>
      </w:r>
      <w:proofErr w:type="spellEnd"/>
      <w:r w:rsidRPr="00027C6E">
        <w:t xml:space="preserve">, Пожня, </w:t>
      </w:r>
      <w:proofErr w:type="spellStart"/>
      <w:r w:rsidRPr="00027C6E">
        <w:t>Порожск</w:t>
      </w:r>
      <w:proofErr w:type="spellEnd"/>
      <w:r w:rsidRPr="00027C6E">
        <w:t xml:space="preserve"> и прилегающие к ним земли</w:t>
      </w:r>
      <w:r>
        <w:t xml:space="preserve">. </w:t>
      </w:r>
    </w:p>
    <w:p w:rsidR="00EE2F2B" w:rsidRPr="008A0C8D" w:rsidRDefault="00EE2F2B" w:rsidP="00EE2F2B">
      <w:r w:rsidRPr="008A0C8D">
        <w:t>Площадь городского поселения – 9</w:t>
      </w:r>
      <w:r w:rsidR="003C43A8">
        <w:t>27 тыс. га.</w:t>
      </w:r>
    </w:p>
    <w:p w:rsidR="009D1786" w:rsidRDefault="008A07E3" w:rsidP="008A07E3">
      <w:r w:rsidRPr="008A07E3">
        <w:t>Численность населения которого на 1 января 2017 г. составила 26571 человек.</w:t>
      </w:r>
      <w:r>
        <w:t xml:space="preserve"> </w:t>
      </w:r>
    </w:p>
    <w:p w:rsidR="00EE2F2B" w:rsidRPr="008A0C8D" w:rsidRDefault="00EE2F2B" w:rsidP="00EE2F2B">
      <w:r w:rsidRPr="008A0C8D">
        <w:t xml:space="preserve">Город Сосногорск (с </w:t>
      </w:r>
      <w:smartTag w:uri="urn:schemas-microsoft-com:office:smarttags" w:element="metricconverter">
        <w:smartTagPr>
          <w:attr w:name="ProductID" w:val="1957 г"/>
        </w:smartTagPr>
        <w:r w:rsidRPr="008A0C8D">
          <w:t>1957 г</w:t>
        </w:r>
      </w:smartTag>
      <w:r w:rsidRPr="008A0C8D">
        <w:t>.) сформировался из двух частей – поселков Сосновка и Ижма, которые слились в процессе развития города. Пос. Сосновка возник при газоперерабатывающем заводе в начале 40-х годов.  В это же время при постройке железной дороги образовался пос. Ижма.</w:t>
      </w:r>
    </w:p>
    <w:p w:rsidR="00EE2F2B" w:rsidRPr="008A0C8D" w:rsidRDefault="00EE2F2B" w:rsidP="00EE2F2B">
      <w:r w:rsidRPr="008A0C8D">
        <w:t xml:space="preserve">Сосногорск расположен на расстоянии </w:t>
      </w:r>
      <w:smartTag w:uri="urn:schemas-microsoft-com:office:smarttags" w:element="metricconverter">
        <w:smartTagPr>
          <w:attr w:name="ProductID" w:val="345 км"/>
        </w:smartTagPr>
        <w:r w:rsidRPr="008A0C8D">
          <w:t>345 км</w:t>
        </w:r>
      </w:smartTag>
      <w:r w:rsidRPr="008A0C8D">
        <w:t xml:space="preserve"> от столицы Республики Коми г.Сыктывкара и в непосредственной близости (</w:t>
      </w:r>
      <w:smartTag w:uri="urn:schemas-microsoft-com:office:smarttags" w:element="metricconverter">
        <w:smartTagPr>
          <w:attr w:name="ProductID" w:val="22 км"/>
        </w:smartTagPr>
        <w:r w:rsidRPr="008A0C8D">
          <w:t>22 км</w:t>
        </w:r>
      </w:smartTag>
      <w:r w:rsidRPr="008A0C8D">
        <w:t>) от города Ухты. Сосногорск и Ухта образуют единое хозяйственное и территориально-планировочное образование.</w:t>
      </w:r>
    </w:p>
    <w:p w:rsidR="00EE2F2B" w:rsidRPr="008A0C8D" w:rsidRDefault="00EE2F2B" w:rsidP="00EE2F2B">
      <w:r w:rsidRPr="008A0C8D">
        <w:t xml:space="preserve">Местоположение Сосногорска на территории нефтегазоносного района во многом определяет характер развития города. </w:t>
      </w:r>
    </w:p>
    <w:p w:rsidR="00EE2F2B" w:rsidRPr="008A0C8D" w:rsidRDefault="00EE2F2B" w:rsidP="00EE2F2B">
      <w:r w:rsidRPr="008A0C8D">
        <w:t xml:space="preserve">В составе </w:t>
      </w:r>
      <w:proofErr w:type="spellStart"/>
      <w:r w:rsidRPr="008A0C8D">
        <w:t>Ухтинско-Сосногорского</w:t>
      </w:r>
      <w:proofErr w:type="spellEnd"/>
      <w:r w:rsidRPr="008A0C8D">
        <w:t xml:space="preserve"> хозяйственного комплекса Сосногорск выполняет функции промышленного и транспортного центра. </w:t>
      </w:r>
    </w:p>
    <w:p w:rsidR="00EE2F2B" w:rsidRPr="008A0C8D" w:rsidRDefault="00EE2F2B" w:rsidP="00EE2F2B">
      <w:r w:rsidRPr="008A0C8D">
        <w:t xml:space="preserve">Наиболее крупные по численности занятых предприятия на территории городского поселения - </w:t>
      </w:r>
      <w:proofErr w:type="spellStart"/>
      <w:r w:rsidRPr="008A0C8D">
        <w:t>Сосногорская</w:t>
      </w:r>
      <w:proofErr w:type="spellEnd"/>
      <w:r w:rsidRPr="008A0C8D">
        <w:t xml:space="preserve"> ТЭЦ, являющаяся базовой электростанцией </w:t>
      </w:r>
      <w:proofErr w:type="spellStart"/>
      <w:r w:rsidRPr="008A0C8D">
        <w:t>Комиэнерго</w:t>
      </w:r>
      <w:proofErr w:type="spellEnd"/>
      <w:r w:rsidRPr="008A0C8D">
        <w:t xml:space="preserve">, газоперерабатывающий (сажевый) завод и </w:t>
      </w:r>
      <w:proofErr w:type="spellStart"/>
      <w:r w:rsidRPr="008A0C8D">
        <w:t>Сосногорское</w:t>
      </w:r>
      <w:proofErr w:type="spellEnd"/>
      <w:r w:rsidRPr="008A0C8D">
        <w:t xml:space="preserve"> отделение Северной железной дороги. </w:t>
      </w:r>
    </w:p>
    <w:p w:rsidR="00EE2F2B" w:rsidRPr="008A0C8D" w:rsidRDefault="00EE2F2B" w:rsidP="00EE2F2B">
      <w:r w:rsidRPr="008A0C8D">
        <w:t xml:space="preserve">По территории городского поселения проходят магистральные </w:t>
      </w:r>
      <w:proofErr w:type="spellStart"/>
      <w:r w:rsidRPr="008A0C8D">
        <w:t>газо</w:t>
      </w:r>
      <w:proofErr w:type="spellEnd"/>
      <w:r w:rsidRPr="008A0C8D">
        <w:t xml:space="preserve">- и нефтепроводы. </w:t>
      </w:r>
    </w:p>
    <w:p w:rsidR="00EE2F2B" w:rsidRPr="008A0C8D" w:rsidRDefault="00EE2F2B" w:rsidP="00EE2F2B">
      <w:r w:rsidRPr="008A0C8D">
        <w:t>Городское поселение Сосногорск располагает хорошими транспортными связями, в частности здесь проходит участок автодороги регионального значения Ухта - Н. Одес - Вуктыл  и железнодорожная магистраль Котлас-Воркута с ответвлением ветки местного значения на Троицко-Печорск.</w:t>
      </w:r>
    </w:p>
    <w:p w:rsidR="00EE2F2B" w:rsidRPr="008A0C8D" w:rsidRDefault="00EE2F2B" w:rsidP="00EE2F2B">
      <w:r w:rsidRPr="008A0C8D">
        <w:t>Между Ухтой и Сосногорском расположен гражданский аэропорт Ухта.</w:t>
      </w:r>
    </w:p>
    <w:p w:rsidR="00EE2F2B" w:rsidRPr="00B06D6D" w:rsidRDefault="00EE2F2B" w:rsidP="008A07E3"/>
    <w:p w:rsidR="009D1786" w:rsidRDefault="003764B0" w:rsidP="00BB01E8">
      <w:pPr>
        <w:pStyle w:val="1"/>
      </w:pPr>
      <w:bookmarkStart w:id="4" w:name="_Toc494291725"/>
      <w:r w:rsidRPr="00D014C6">
        <w:lastRenderedPageBreak/>
        <w:t xml:space="preserve">1.2 </w:t>
      </w:r>
      <w:r w:rsidR="009D1786" w:rsidRPr="009D1786">
        <w:t>Природно-климатические условия</w:t>
      </w:r>
      <w:bookmarkEnd w:id="4"/>
      <w:r w:rsidR="009D1786" w:rsidRPr="006D1251">
        <w:t xml:space="preserve"> </w:t>
      </w:r>
    </w:p>
    <w:p w:rsidR="003764B0" w:rsidRPr="00031D18" w:rsidRDefault="003764B0" w:rsidP="00BB01E8">
      <w:pPr>
        <w:rPr>
          <w:b/>
        </w:rPr>
      </w:pPr>
      <w:r w:rsidRPr="00031D18">
        <w:rPr>
          <w:b/>
        </w:rPr>
        <w:t>Климат</w:t>
      </w:r>
    </w:p>
    <w:p w:rsidR="00A218E9" w:rsidRPr="007207BA" w:rsidRDefault="00A218E9" w:rsidP="00BB01E8">
      <w:r w:rsidRPr="007207BA">
        <w:t xml:space="preserve">Климат умеренно-континентальный, лето короткое и умеренно-прохладное, зима многоснежная, продолжительная и холодная. Климат формируется в условиях малого количества солнечной радиации зимой, под воздействием северных морей и интенсивного западного переноса воздушных масс. Вынос теплого морского воздуха, связанный с прохождением атлантических циклонов, и частые вторжения арктического воздуха с Северного Ледовитого океана придают погоде большую неустойчивость в течение всего года. </w:t>
      </w:r>
    </w:p>
    <w:p w:rsidR="000355C8" w:rsidRPr="002D37FF" w:rsidRDefault="000355C8" w:rsidP="00BB01E8">
      <w:r w:rsidRPr="002D37FF">
        <w:t xml:space="preserve">Согласно </w:t>
      </w:r>
      <w:proofErr w:type="spellStart"/>
      <w:r w:rsidRPr="002D37FF">
        <w:t>СНиП</w:t>
      </w:r>
      <w:proofErr w:type="spellEnd"/>
      <w:r w:rsidRPr="002D37FF">
        <w:t xml:space="preserve"> 23-01</w:t>
      </w:r>
      <w:r>
        <w:t>-99 «Строительная климатология»</w:t>
      </w:r>
      <w:r w:rsidRPr="002D37FF">
        <w:t xml:space="preserve"> территория </w:t>
      </w:r>
      <w:r w:rsidR="00EE2F2B">
        <w:t>ГП</w:t>
      </w:r>
      <w:r w:rsidRPr="002D37FF">
        <w:t xml:space="preserve"> «Сосногорск» по климатическому районированию относится к климатическому подрайону </w:t>
      </w:r>
      <w:proofErr w:type="spellStart"/>
      <w:r w:rsidRPr="002D37FF">
        <w:t>I</w:t>
      </w:r>
      <w:proofErr w:type="spellEnd"/>
      <w:r w:rsidRPr="002D37FF">
        <w:t xml:space="preserve"> </w:t>
      </w:r>
      <w:r w:rsidR="00C268C5">
        <w:t>Д</w:t>
      </w:r>
      <w:r w:rsidRPr="002D37FF">
        <w:t>. Для территории характерны высокая степень дифференциации климатических условий, неустойчивость и резкая смена погодных условий.</w:t>
      </w:r>
    </w:p>
    <w:p w:rsidR="00031D18" w:rsidRDefault="00031D18" w:rsidP="00BB01E8"/>
    <w:p w:rsidR="00B865C6" w:rsidRPr="00031D18" w:rsidRDefault="00B865C6" w:rsidP="00BB01E8">
      <w:pPr>
        <w:rPr>
          <w:b/>
        </w:rPr>
      </w:pPr>
      <w:r w:rsidRPr="00031D18">
        <w:rPr>
          <w:b/>
        </w:rPr>
        <w:t>Водные ресурсы</w:t>
      </w:r>
    </w:p>
    <w:p w:rsidR="00EE2F2B" w:rsidRPr="008A0C8D" w:rsidRDefault="00EE2F2B" w:rsidP="00EE2F2B">
      <w:r w:rsidRPr="008A0C8D">
        <w:t xml:space="preserve">Основная водная артерия рассматриваемого района — р. Ижма. Наиболее крупные ее притоки — </w:t>
      </w:r>
      <w:proofErr w:type="spellStart"/>
      <w:r w:rsidRPr="008A0C8D">
        <w:t>pp</w:t>
      </w:r>
      <w:proofErr w:type="spellEnd"/>
      <w:r w:rsidRPr="008A0C8D">
        <w:t xml:space="preserve">. Ухта, </w:t>
      </w:r>
      <w:proofErr w:type="spellStart"/>
      <w:r w:rsidRPr="008A0C8D">
        <w:t>Айюва</w:t>
      </w:r>
      <w:proofErr w:type="spellEnd"/>
      <w:r w:rsidRPr="008A0C8D">
        <w:t xml:space="preserve">, Верхний и Нижний Одес. В районе берет начало </w:t>
      </w:r>
      <w:proofErr w:type="spellStart"/>
      <w:r w:rsidRPr="008A0C8D">
        <w:t>p</w:t>
      </w:r>
      <w:proofErr w:type="spellEnd"/>
      <w:r w:rsidRPr="008A0C8D">
        <w:t xml:space="preserve">. </w:t>
      </w:r>
      <w:proofErr w:type="spellStart"/>
      <w:r w:rsidRPr="008A0C8D">
        <w:t>Лемъю</w:t>
      </w:r>
      <w:proofErr w:type="spellEnd"/>
      <w:r w:rsidRPr="008A0C8D">
        <w:t xml:space="preserve"> (бассейн р. Печоры). </w:t>
      </w:r>
    </w:p>
    <w:p w:rsidR="00EE2F2B" w:rsidRPr="008A0C8D" w:rsidRDefault="00EE2F2B" w:rsidP="00EE2F2B">
      <w:r w:rsidRPr="008A0C8D">
        <w:t>Водный режим рек характеризуется хорошо выраженным весенним половодьем, летне-осенней меженью, нарушаемой дождевыми паводками и устойчивой зимней меженью. Весеннее половодье начинается в среднем во второй декаде апреля и характеризуется интенсивным подъемом уровня воды. Пик наступает в начале второй декады мая. Средняя продолжительность его составляет около 60 суток. Во время половодья наблюдаются высшие в году уровни, превышающие меженные на 5-</w:t>
      </w:r>
      <w:smartTag w:uri="urn:schemas-microsoft-com:office:smarttags" w:element="metricconverter">
        <w:smartTagPr>
          <w:attr w:name="ProductID" w:val="7 м"/>
        </w:smartTagPr>
        <w:r w:rsidRPr="008A0C8D">
          <w:t>7 м</w:t>
        </w:r>
      </w:smartTag>
      <w:r w:rsidRPr="008A0C8D">
        <w:t>. Характерные уровни весеннего половодья обозначены в табл. №. 2. Во время повышения уровня воды до данных уровней – возможно подтопление и затопление отдельных участков города.</w:t>
      </w:r>
    </w:p>
    <w:p w:rsidR="00031D18" w:rsidRDefault="00031D18" w:rsidP="00BB01E8"/>
    <w:p w:rsidR="00B865C6" w:rsidRPr="00031D18" w:rsidRDefault="00B865C6" w:rsidP="00BB01E8">
      <w:pPr>
        <w:rPr>
          <w:b/>
        </w:rPr>
      </w:pPr>
      <w:r w:rsidRPr="00031D18">
        <w:rPr>
          <w:b/>
        </w:rPr>
        <w:t>Лесные ресурсы</w:t>
      </w:r>
    </w:p>
    <w:p w:rsidR="00EE2F2B" w:rsidRPr="008A0C8D" w:rsidRDefault="00EE2F2B" w:rsidP="00EE2F2B">
      <w:proofErr w:type="spellStart"/>
      <w:r w:rsidRPr="008A0C8D">
        <w:t>Сосногорское</w:t>
      </w:r>
      <w:proofErr w:type="spellEnd"/>
      <w:r w:rsidRPr="008A0C8D">
        <w:t xml:space="preserve"> городское поселение расположено на территории </w:t>
      </w:r>
      <w:proofErr w:type="spellStart"/>
      <w:r w:rsidRPr="008A0C8D">
        <w:t>Сосногорского</w:t>
      </w:r>
      <w:proofErr w:type="spellEnd"/>
      <w:r w:rsidRPr="008A0C8D">
        <w:t xml:space="preserve"> лесничества. Лесами покрыто 82 % территории (из них болота занимают 12 %) – это более чем достаточно для поддержания экологического равновесия природных экосистем. По лесорастительному районированию (Приказ МПР РФ от 28.03.07г. №68) территория </w:t>
      </w:r>
      <w:proofErr w:type="spellStart"/>
      <w:r w:rsidRPr="008A0C8D">
        <w:t>Сосногорского</w:t>
      </w:r>
      <w:proofErr w:type="spellEnd"/>
      <w:r w:rsidRPr="008A0C8D">
        <w:t xml:space="preserve"> лесничества относится к таежной зоне северо-таежного района европейской части РФ, и только небольшая часть ее (на юге) к среднетаежному району. </w:t>
      </w:r>
    </w:p>
    <w:p w:rsidR="00031D18" w:rsidRDefault="00EE2F2B" w:rsidP="00EE2F2B">
      <w:r w:rsidRPr="008A0C8D">
        <w:t xml:space="preserve">Общая площадь </w:t>
      </w:r>
      <w:proofErr w:type="spellStart"/>
      <w:r w:rsidRPr="008A0C8D">
        <w:t>Сосногорского</w:t>
      </w:r>
      <w:proofErr w:type="spellEnd"/>
      <w:r w:rsidRPr="008A0C8D">
        <w:t xml:space="preserve"> лесничества составляет </w:t>
      </w:r>
      <w:smartTag w:uri="urn:schemas-microsoft-com:office:smarttags" w:element="metricconverter">
        <w:smartTagPr>
          <w:attr w:name="ProductID" w:val="1 618 527 га"/>
        </w:smartTagPr>
        <w:r w:rsidRPr="008A0C8D">
          <w:t>1 618 527 га</w:t>
        </w:r>
      </w:smartTag>
      <w:r w:rsidRPr="008A0C8D">
        <w:t>, в его составе 9 участковых лесничеств</w:t>
      </w:r>
      <w:r>
        <w:t>.</w:t>
      </w:r>
    </w:p>
    <w:p w:rsidR="00EE2F2B" w:rsidRDefault="00EE2F2B" w:rsidP="00EE2F2B"/>
    <w:p w:rsidR="00B865C6" w:rsidRPr="00031D18" w:rsidRDefault="00F4507E" w:rsidP="00BB01E8">
      <w:pPr>
        <w:rPr>
          <w:b/>
        </w:rPr>
      </w:pPr>
      <w:r w:rsidRPr="00031D18">
        <w:rPr>
          <w:b/>
        </w:rPr>
        <w:t>М</w:t>
      </w:r>
      <w:r w:rsidR="00B865C6" w:rsidRPr="00031D18">
        <w:rPr>
          <w:b/>
        </w:rPr>
        <w:t>инерально-сырьевые ресурсы</w:t>
      </w:r>
    </w:p>
    <w:p w:rsidR="00EE2F2B" w:rsidRPr="008A0C8D" w:rsidRDefault="00EE2F2B" w:rsidP="00EE2F2B">
      <w:r w:rsidRPr="008A0C8D">
        <w:t xml:space="preserve">Минерально-сырьевой потенциал </w:t>
      </w:r>
      <w:proofErr w:type="spellStart"/>
      <w:r w:rsidRPr="008A0C8D">
        <w:t>Сосногорского</w:t>
      </w:r>
      <w:proofErr w:type="spellEnd"/>
      <w:r w:rsidRPr="008A0C8D">
        <w:t xml:space="preserve"> городского поселения в значительной степени определяют топливно-энергетические ресурсы, представленные месторождениями нефти, газа, торфа, каменного угля. </w:t>
      </w:r>
    </w:p>
    <w:p w:rsidR="00EE2F2B" w:rsidRPr="008A0C8D" w:rsidRDefault="00EE2F2B" w:rsidP="00EE2F2B">
      <w:r w:rsidRPr="008A0C8D">
        <w:t>Первостепенное значение имеют ресурсы нефти, которые в основном определяют промышленную специализацию поселения. Месторождение каменного угля (</w:t>
      </w:r>
      <w:proofErr w:type="spellStart"/>
      <w:r w:rsidRPr="008A0C8D">
        <w:t>Айювинское</w:t>
      </w:r>
      <w:proofErr w:type="spellEnd"/>
      <w:r w:rsidRPr="008A0C8D">
        <w:t xml:space="preserve">) промышленного значение не имеет. Значительны ресурсы торфа, но степень их изученности и использования пока недостаточны. </w:t>
      </w:r>
    </w:p>
    <w:p w:rsidR="00EE2F2B" w:rsidRPr="008A0C8D" w:rsidRDefault="00EE2F2B" w:rsidP="00EE2F2B">
      <w:r w:rsidRPr="008A0C8D">
        <w:t xml:space="preserve">На карте нефтегазогеологического районирования Тимано-Печорской провинции </w:t>
      </w:r>
      <w:proofErr w:type="spellStart"/>
      <w:r w:rsidRPr="008A0C8D">
        <w:t>Сосногорское</w:t>
      </w:r>
      <w:proofErr w:type="spellEnd"/>
      <w:r w:rsidRPr="008A0C8D">
        <w:t xml:space="preserve"> городское поселение занимает южную часть </w:t>
      </w:r>
      <w:proofErr w:type="spellStart"/>
      <w:r w:rsidRPr="008A0C8D">
        <w:t>Ижма-Печорской</w:t>
      </w:r>
      <w:proofErr w:type="spellEnd"/>
      <w:r w:rsidRPr="008A0C8D">
        <w:t xml:space="preserve"> нефтегазоносной области. На территории городского поселения «Сосногорск» расположено </w:t>
      </w:r>
      <w:r w:rsidRPr="008A0C8D">
        <w:rPr>
          <w:i/>
        </w:rPr>
        <w:t>32 крупных месторождения нефти и газа</w:t>
      </w:r>
      <w:r w:rsidRPr="008A0C8D">
        <w:t xml:space="preserve">, из них 26 – нефтяных, 4 – нефтегазоносных (газ в газовой шапке, газ растворенный). </w:t>
      </w:r>
    </w:p>
    <w:p w:rsidR="00EE2F2B" w:rsidRPr="008A0C8D" w:rsidRDefault="00EE2F2B" w:rsidP="00EE2F2B">
      <w:r w:rsidRPr="008A0C8D">
        <w:t xml:space="preserve">По современным оценкам на территории городского поселения существует </w:t>
      </w:r>
      <w:r w:rsidRPr="008A0C8D">
        <w:rPr>
          <w:i/>
        </w:rPr>
        <w:t>16 месторождений торфа</w:t>
      </w:r>
      <w:r w:rsidRPr="008A0C8D">
        <w:t xml:space="preserve">. Среди торфяных месторождений наиболее крупные по </w:t>
      </w:r>
      <w:r w:rsidRPr="008A0C8D">
        <w:lastRenderedPageBreak/>
        <w:t xml:space="preserve">площади: </w:t>
      </w:r>
      <w:proofErr w:type="spellStart"/>
      <w:r w:rsidRPr="008A0C8D">
        <w:t>Джьер-Нюр</w:t>
      </w:r>
      <w:proofErr w:type="spellEnd"/>
      <w:r w:rsidRPr="008A0C8D">
        <w:t xml:space="preserve">, </w:t>
      </w:r>
      <w:proofErr w:type="spellStart"/>
      <w:r w:rsidRPr="008A0C8D">
        <w:t>Верь-Ель</w:t>
      </w:r>
      <w:proofErr w:type="spellEnd"/>
      <w:r w:rsidRPr="008A0C8D">
        <w:t xml:space="preserve">, </w:t>
      </w:r>
      <w:proofErr w:type="spellStart"/>
      <w:r w:rsidRPr="008A0C8D">
        <w:t>Лун-Вож</w:t>
      </w:r>
      <w:proofErr w:type="spellEnd"/>
      <w:r w:rsidRPr="008A0C8D">
        <w:t xml:space="preserve">. Месторождения торфа представлены всеми типами залежей. Большая часть запасов относится к залежам низинного типа и верхового типа, остальное принадлежит переходному типу. Промышленная добыча торфа развита слабо. В разработке находится одно месторождение Пожня-Ель, расположенное в </w:t>
      </w:r>
      <w:smartTag w:uri="urn:schemas-microsoft-com:office:smarttags" w:element="metricconverter">
        <w:smartTagPr>
          <w:attr w:name="ProductID" w:val="8,5 км"/>
        </w:smartTagPr>
        <w:r w:rsidRPr="008A0C8D">
          <w:t>8,5 км</w:t>
        </w:r>
      </w:smartTag>
      <w:r w:rsidRPr="008A0C8D">
        <w:t xml:space="preserve"> на </w:t>
      </w:r>
      <w:proofErr w:type="spellStart"/>
      <w:r w:rsidRPr="008A0C8D">
        <w:t>юго</w:t>
      </w:r>
      <w:proofErr w:type="spellEnd"/>
      <w:r w:rsidRPr="008A0C8D">
        <w:t xml:space="preserve"> - юго-восток от г. Сосногорска. Торф может использоваться для нужд сельского хозяйства (приготовление </w:t>
      </w:r>
      <w:proofErr w:type="spellStart"/>
      <w:r w:rsidRPr="008A0C8D">
        <w:t>торфо-минеральных</w:t>
      </w:r>
      <w:proofErr w:type="spellEnd"/>
      <w:r w:rsidRPr="008A0C8D">
        <w:t xml:space="preserve"> </w:t>
      </w:r>
      <w:proofErr w:type="spellStart"/>
      <w:r w:rsidRPr="008A0C8D">
        <w:t>удобрениий</w:t>
      </w:r>
      <w:proofErr w:type="spellEnd"/>
      <w:r w:rsidRPr="008A0C8D">
        <w:t>), в качестве топлива и пр.</w:t>
      </w:r>
    </w:p>
    <w:p w:rsidR="00EE2F2B" w:rsidRPr="008A0C8D" w:rsidRDefault="00EE2F2B" w:rsidP="00EE2F2B">
      <w:r w:rsidRPr="008A0C8D">
        <w:rPr>
          <w:i/>
        </w:rPr>
        <w:t>Месторождения строительных материалов</w:t>
      </w:r>
      <w:r w:rsidRPr="008A0C8D">
        <w:t xml:space="preserve"> связаны с флювиогляциальными отложениями </w:t>
      </w:r>
      <w:proofErr w:type="spellStart"/>
      <w:r w:rsidRPr="008A0C8D">
        <w:t>верхне</w:t>
      </w:r>
      <w:proofErr w:type="spellEnd"/>
      <w:r w:rsidRPr="008A0C8D">
        <w:t xml:space="preserve">- и </w:t>
      </w:r>
      <w:proofErr w:type="spellStart"/>
      <w:r w:rsidRPr="008A0C8D">
        <w:t>среднечетвертичного</w:t>
      </w:r>
      <w:proofErr w:type="spellEnd"/>
      <w:r w:rsidRPr="008A0C8D">
        <w:t xml:space="preserve"> возраста, а также с современными аллювиальными отложениями первой надпойменной террасы. Всего на территории городского поселения выделено 62 месторождения строительных материалов. Из них: 50 месторождений строительного песка и 12 - песчано-гравийной смеси. </w:t>
      </w:r>
    </w:p>
    <w:p w:rsidR="00EE2F2B" w:rsidRPr="008A0C8D" w:rsidRDefault="00EE2F2B" w:rsidP="00EE2F2B">
      <w:r w:rsidRPr="008A0C8D">
        <w:t xml:space="preserve">На территории </w:t>
      </w:r>
      <w:proofErr w:type="spellStart"/>
      <w:r w:rsidRPr="008A0C8D">
        <w:t>Сосногорского</w:t>
      </w:r>
      <w:proofErr w:type="spellEnd"/>
      <w:r w:rsidRPr="008A0C8D">
        <w:t xml:space="preserve"> городского поселения разведано одно месторождение </w:t>
      </w:r>
      <w:r w:rsidRPr="008A0C8D">
        <w:rPr>
          <w:i/>
        </w:rPr>
        <w:t>пресных подземных вод</w:t>
      </w:r>
      <w:r w:rsidRPr="008A0C8D">
        <w:t xml:space="preserve"> – </w:t>
      </w:r>
      <w:proofErr w:type="spellStart"/>
      <w:r w:rsidRPr="008A0C8D">
        <w:t>Айювинское</w:t>
      </w:r>
      <w:proofErr w:type="spellEnd"/>
      <w:r w:rsidRPr="008A0C8D">
        <w:t>. Данное месторождение расположено на западе поселения, на правом берегу р. Ижмы, в 7-</w:t>
      </w:r>
      <w:smartTag w:uri="urn:schemas-microsoft-com:office:smarttags" w:element="metricconverter">
        <w:smartTagPr>
          <w:attr w:name="ProductID" w:val="11 км"/>
        </w:smartTagPr>
        <w:r w:rsidRPr="008A0C8D">
          <w:t>11 км</w:t>
        </w:r>
      </w:smartTag>
      <w:r w:rsidRPr="008A0C8D">
        <w:t xml:space="preserve"> северо-восточнее г. Сосногорска. Перспективным для организации водоснабжения является водоносный горизонт, приуроченный к трещиноватым и </w:t>
      </w:r>
      <w:proofErr w:type="spellStart"/>
      <w:r w:rsidRPr="008A0C8D">
        <w:t>закарстованным</w:t>
      </w:r>
      <w:proofErr w:type="spellEnd"/>
      <w:r w:rsidRPr="008A0C8D">
        <w:t xml:space="preserve"> породам каменноугольного возраста. На участке проектного водозабора имеется 9 эксплуатационных скважин, также подготовлено 13 наблюдательных скважин. Однако основная часть эксплуатационных и наблюдательных скважин на данный момент времени простаивает и не обустроена. Воды </w:t>
      </w:r>
      <w:proofErr w:type="spellStart"/>
      <w:r w:rsidRPr="008A0C8D">
        <w:t>Айювинского</w:t>
      </w:r>
      <w:proofErr w:type="spellEnd"/>
      <w:r w:rsidRPr="008A0C8D">
        <w:t xml:space="preserve"> месторождения используются для водоснабжения г. Сосногорска (водозабор «</w:t>
      </w:r>
      <w:proofErr w:type="spellStart"/>
      <w:r w:rsidRPr="008A0C8D">
        <w:t>Катыдведь</w:t>
      </w:r>
      <w:proofErr w:type="spellEnd"/>
      <w:r w:rsidRPr="008A0C8D">
        <w:t>»).</w:t>
      </w:r>
    </w:p>
    <w:p w:rsidR="00EE2F2B" w:rsidRPr="008A0C8D" w:rsidRDefault="00EE2F2B" w:rsidP="00EE2F2B">
      <w:r w:rsidRPr="008A0C8D">
        <w:t xml:space="preserve">На территории городского поселения были обнаружены также </w:t>
      </w:r>
      <w:r w:rsidRPr="008A0C8D">
        <w:rPr>
          <w:i/>
        </w:rPr>
        <w:t>проявления алмазов</w:t>
      </w:r>
      <w:r w:rsidRPr="008A0C8D">
        <w:t xml:space="preserve"> - </w:t>
      </w:r>
      <w:proofErr w:type="spellStart"/>
      <w:r w:rsidRPr="008A0C8D">
        <w:t>Ухтинское</w:t>
      </w:r>
      <w:proofErr w:type="spellEnd"/>
      <w:r w:rsidRPr="008A0C8D">
        <w:t xml:space="preserve"> месторождение алмазов.</w:t>
      </w:r>
    </w:p>
    <w:p w:rsidR="00EE2F2B" w:rsidRPr="008A0C8D" w:rsidRDefault="00EE2F2B" w:rsidP="00EE2F2B">
      <w:r w:rsidRPr="008A0C8D">
        <w:t xml:space="preserve">Вблизи г. Сосногорска в разные периоды времени в разработке находились 13 месторождений (карьеров). Данные месторождения связаны с добычей песка, ПГС, глины. В настоящее время 6 </w:t>
      </w:r>
      <w:proofErr w:type="spellStart"/>
      <w:r w:rsidRPr="008A0C8D">
        <w:t>предприятий-недропользователей</w:t>
      </w:r>
      <w:proofErr w:type="spellEnd"/>
      <w:r w:rsidRPr="008A0C8D">
        <w:t xml:space="preserve"> имеют лицензию на осуществление разработок месторождений (песок, ПГС, торф). </w:t>
      </w:r>
    </w:p>
    <w:p w:rsidR="00031D18" w:rsidRDefault="00031D18" w:rsidP="00BB01E8">
      <w:pPr>
        <w:rPr>
          <w:b/>
        </w:rPr>
      </w:pPr>
    </w:p>
    <w:p w:rsidR="000355C8" w:rsidRPr="00031D18" w:rsidRDefault="000355C8" w:rsidP="00BB01E8">
      <w:pPr>
        <w:rPr>
          <w:b/>
        </w:rPr>
      </w:pPr>
      <w:r w:rsidRPr="00031D18">
        <w:rPr>
          <w:b/>
        </w:rPr>
        <w:t>Земельные ресурсы и почвы</w:t>
      </w:r>
    </w:p>
    <w:p w:rsidR="003F7634" w:rsidRPr="008A0C8D" w:rsidRDefault="003F7634" w:rsidP="003F7634">
      <w:r>
        <w:t>Городское поселение «Сосногорск»</w:t>
      </w:r>
      <w:r w:rsidRPr="008A0C8D">
        <w:t xml:space="preserve"> вытянуто с севера на юг и, за счет сложного очертания границ, имеет большую их протяженность. </w:t>
      </w:r>
    </w:p>
    <w:p w:rsidR="003F7634" w:rsidRPr="008A0C8D" w:rsidRDefault="003F7634" w:rsidP="003F7634">
      <w:r w:rsidRPr="008A0C8D">
        <w:t>Его территория занимает около 900 тыс.Га.</w:t>
      </w:r>
    </w:p>
    <w:p w:rsidR="003F7634" w:rsidRPr="008A0C8D" w:rsidRDefault="003F7634" w:rsidP="003F7634">
      <w:r w:rsidRPr="008A0C8D">
        <w:t xml:space="preserve">Основная часть территории поселения занята эксплуатационными и защитными лесами, с большим количеством заболоченных участков и рек. Здесь расположены месторождения полезных ископаемых, таких как: нефть, газ,  торф, каменный уголь, а также строительные материалы и др. </w:t>
      </w:r>
    </w:p>
    <w:p w:rsidR="003F7634" w:rsidRPr="008A0C8D" w:rsidRDefault="003F7634" w:rsidP="003F7634">
      <w:r w:rsidRPr="008A0C8D">
        <w:t>На территории поселения имеются два памятника природы: «Ижемский» и «Сосновский», и два комплексных заказника: «</w:t>
      </w:r>
      <w:proofErr w:type="spellStart"/>
      <w:r w:rsidRPr="008A0C8D">
        <w:t>Сыбысь</w:t>
      </w:r>
      <w:proofErr w:type="spellEnd"/>
      <w:r w:rsidRPr="008A0C8D">
        <w:t>» и «</w:t>
      </w:r>
      <w:proofErr w:type="spellStart"/>
      <w:r w:rsidRPr="008A0C8D">
        <w:t>Гажаягский</w:t>
      </w:r>
      <w:proofErr w:type="spellEnd"/>
      <w:r w:rsidRPr="008A0C8D">
        <w:t>.</w:t>
      </w:r>
    </w:p>
    <w:p w:rsidR="009D1786" w:rsidRDefault="00EF2CCA" w:rsidP="00BB01E8">
      <w:pPr>
        <w:pStyle w:val="1"/>
      </w:pPr>
      <w:bookmarkStart w:id="5" w:name="_Toc494291726"/>
      <w:r>
        <w:t xml:space="preserve">1.3 </w:t>
      </w:r>
      <w:r w:rsidR="009D1786" w:rsidRPr="009D1786">
        <w:t>Социально-экономические условия</w:t>
      </w:r>
      <w:bookmarkEnd w:id="5"/>
    </w:p>
    <w:p w:rsidR="003F7634" w:rsidRPr="008A0C8D" w:rsidRDefault="003F7634" w:rsidP="003F7634">
      <w:r w:rsidRPr="008A0C8D">
        <w:t>Городское поселение имеет только два населенных пункта:</w:t>
      </w:r>
    </w:p>
    <w:p w:rsidR="003F7634" w:rsidRPr="008A0C8D" w:rsidRDefault="003F7634" w:rsidP="003F7634">
      <w:r w:rsidRPr="008A0C8D">
        <w:t>город Сосногорск</w:t>
      </w:r>
    </w:p>
    <w:p w:rsidR="003F7634" w:rsidRPr="008A0C8D" w:rsidRDefault="003F7634" w:rsidP="003F7634">
      <w:r w:rsidRPr="008A0C8D">
        <w:t xml:space="preserve">поселок сельского типа – </w:t>
      </w:r>
      <w:proofErr w:type="spellStart"/>
      <w:r w:rsidRPr="008A0C8D">
        <w:t>Лыаёль</w:t>
      </w:r>
      <w:proofErr w:type="spellEnd"/>
      <w:r w:rsidRPr="008A0C8D">
        <w:t>.</w:t>
      </w:r>
    </w:p>
    <w:p w:rsidR="003F7634" w:rsidRPr="008A0C8D" w:rsidRDefault="003F7634" w:rsidP="003F7634">
      <w:r w:rsidRPr="008A0C8D">
        <w:t>Основная территория Сосногорска вытянута вдоль левого берега р. Ижма,  в северной части город ограничен р.Ухтой, впадающей в р.Ижму.</w:t>
      </w:r>
    </w:p>
    <w:p w:rsidR="003F7634" w:rsidRPr="008A0C8D" w:rsidRDefault="003F7634" w:rsidP="003F7634">
      <w:r w:rsidRPr="008A0C8D">
        <w:t xml:space="preserve">К западу от города расположен аэропорт г. Ухта, ограничивающий за счет шумовой зоны строительство в западной части города. </w:t>
      </w:r>
    </w:p>
    <w:p w:rsidR="003F7634" w:rsidRPr="008A0C8D" w:rsidRDefault="003F7634" w:rsidP="003F7634">
      <w:r w:rsidRPr="008A0C8D">
        <w:t>Через весь город, вдоль рек проходит железнодорожная линия Котлас-Воркута, которая отделяет селитебную часть Сосногорска от коммунально-складских и промышленных зон.</w:t>
      </w:r>
    </w:p>
    <w:p w:rsidR="003F7634" w:rsidRPr="008A0C8D" w:rsidRDefault="003F7634" w:rsidP="003F7634">
      <w:r w:rsidRPr="008A0C8D">
        <w:t>Жилая застройка города представлена жилыми кварталами 40-50-х годов (средняя высота - 5 этажей), малоэтажными дома усадебного типа и относительно новыми – микрорайонами № 5 и 6, построенными в  70-х и 80-х годах.</w:t>
      </w:r>
    </w:p>
    <w:p w:rsidR="003F7634" w:rsidRPr="008A0C8D" w:rsidRDefault="003F7634" w:rsidP="003F7634">
      <w:r w:rsidRPr="008A0C8D">
        <w:lastRenderedPageBreak/>
        <w:t>Микрорайон № 6 представляет собой полноценное жилое образование с детскими дошкольными учреждениями, школой, почтой и магазинами.</w:t>
      </w:r>
    </w:p>
    <w:p w:rsidR="003F7634" w:rsidRPr="008A0C8D" w:rsidRDefault="003F7634" w:rsidP="003F7634">
      <w:r w:rsidRPr="008A0C8D">
        <w:t>В городе достаточно хорошо развита социальная инфраструктура (исключая районы с малоэтажной усадебной застройкой): имеются различные объекты обслуживания, здравоохранения, образования и пр.</w:t>
      </w:r>
    </w:p>
    <w:p w:rsidR="003F7634" w:rsidRPr="008A0C8D" w:rsidRDefault="003F7634" w:rsidP="003F7634">
      <w:r w:rsidRPr="008A0C8D">
        <w:t xml:space="preserve">Основными магистралями являются улицы: Ленина, Лесная, Вокзальная, Нагорная, </w:t>
      </w:r>
      <w:proofErr w:type="spellStart"/>
      <w:r w:rsidRPr="008A0C8D">
        <w:t>Оплеснина</w:t>
      </w:r>
      <w:proofErr w:type="spellEnd"/>
      <w:r w:rsidRPr="008A0C8D">
        <w:t xml:space="preserve"> и ул. Зои Космодемьянской. Для города характерно существование небольших районных центров: вокруг МКУ «Планета», клуба  «Горизонт», в микрорайоне № 6 и находящийся в стадии становления центр у администрации района.</w:t>
      </w:r>
    </w:p>
    <w:p w:rsidR="003F7634" w:rsidRPr="008A0C8D" w:rsidRDefault="003F7634" w:rsidP="003F7634">
      <w:r w:rsidRPr="008A0C8D">
        <w:t>Значительные территории занимают коммунально-складские и производственные объекты, основная часть которых расположена в юго-восточной части города. Здесь находятся городская ТЭЦ и газоперерабатывающий завод.</w:t>
      </w:r>
    </w:p>
    <w:p w:rsidR="003F7634" w:rsidRPr="008A0C8D" w:rsidRDefault="003F7634" w:rsidP="003F7634">
      <w:r w:rsidRPr="008A0C8D">
        <w:t xml:space="preserve">С юго-западной стороны жилые образования граничат с лесными массивами, создающими благоприятную экологическую ситуацию для жителей города. Данные зеленые массивы могут рассматриваться как часть зеленой зоны г. Сосногорска. </w:t>
      </w:r>
    </w:p>
    <w:p w:rsidR="003F7634" w:rsidRPr="008A0C8D" w:rsidRDefault="003F7634" w:rsidP="003F7634">
      <w:r w:rsidRPr="008A0C8D">
        <w:t xml:space="preserve">В пределах черты городского поселения, к юго-востоку от города, расположены большие массивы садово-огородных участков. </w:t>
      </w:r>
    </w:p>
    <w:p w:rsidR="003F7634" w:rsidRPr="003F7634" w:rsidRDefault="003F7634" w:rsidP="003F7634">
      <w:r w:rsidRPr="003F7634">
        <w:t>Основа экономической базы Сосногорска – промышленность и транспорт. Промышленность Сосногорска представлена электроэнергетикой, газовой, лесозаготовительной, деревообрабатывающей и текстильной отраслями. В общей сложности на промышленных предприятиях работают порядка 20% от общего числа занятых.</w:t>
      </w:r>
    </w:p>
    <w:p w:rsidR="003F7634" w:rsidRPr="003F7634" w:rsidRDefault="003F7634" w:rsidP="003F7634">
      <w:r w:rsidRPr="003F7634">
        <w:t xml:space="preserve">Сосногорск - железнодорожный узел. На предприятиях транспорта и связи занято 28% от общего количества работающих – это самая крупная отрасль в городе по числу занятых. </w:t>
      </w:r>
    </w:p>
    <w:p w:rsidR="003F7634" w:rsidRPr="003F7634" w:rsidRDefault="003F7634" w:rsidP="003F7634">
      <w:r w:rsidRPr="003F7634">
        <w:t xml:space="preserve">Самыми крупными предприятиями поселения являются </w:t>
      </w:r>
      <w:proofErr w:type="spellStart"/>
      <w:r w:rsidRPr="003F7634">
        <w:t>Сосногорское</w:t>
      </w:r>
      <w:proofErr w:type="spellEnd"/>
      <w:r w:rsidRPr="003F7634">
        <w:t xml:space="preserve"> отделение Северной железной дороги – филиал ОАО «РЖД» - 3,5 тыс. чел., </w:t>
      </w:r>
      <w:proofErr w:type="spellStart"/>
      <w:r w:rsidRPr="003F7634">
        <w:t>Сосногорский</w:t>
      </w:r>
      <w:proofErr w:type="spellEnd"/>
      <w:r w:rsidRPr="003F7634">
        <w:t xml:space="preserve"> </w:t>
      </w:r>
      <w:proofErr w:type="spellStart"/>
      <w:r w:rsidRPr="003F7634">
        <w:t>ГПЗ</w:t>
      </w:r>
      <w:proofErr w:type="spellEnd"/>
      <w:r w:rsidRPr="003F7634">
        <w:t xml:space="preserve"> ООО «</w:t>
      </w:r>
      <w:proofErr w:type="spellStart"/>
      <w:r w:rsidRPr="003F7634">
        <w:t>Газпромпереработка</w:t>
      </w:r>
      <w:proofErr w:type="spellEnd"/>
      <w:r w:rsidRPr="003F7634">
        <w:t>» - 1,0 тыс. чел. и ОАО «ТГК №9» филиал «</w:t>
      </w:r>
      <w:proofErr w:type="spellStart"/>
      <w:r w:rsidRPr="003F7634">
        <w:t>Сосногорская</w:t>
      </w:r>
      <w:proofErr w:type="spellEnd"/>
      <w:r w:rsidRPr="003F7634">
        <w:t xml:space="preserve"> ТЭЦ» - 0,6 тыс. чел. </w:t>
      </w:r>
    </w:p>
    <w:p w:rsidR="0079388D" w:rsidRPr="0079388D" w:rsidRDefault="003F7634" w:rsidP="003F7634">
      <w:r w:rsidRPr="003F7634">
        <w:t>В сфере торговли и ремонта автотранспортных средств заняты 10% работников, в сферах образования и здравоохранения - 17%</w:t>
      </w:r>
    </w:p>
    <w:p w:rsidR="00855995" w:rsidRPr="00D014C6" w:rsidRDefault="00855995" w:rsidP="00BB01E8">
      <w:pPr>
        <w:pStyle w:val="1"/>
      </w:pPr>
      <w:bookmarkStart w:id="6" w:name="_Toc494291727"/>
      <w:r w:rsidRPr="00D014C6">
        <w:t>1.</w:t>
      </w:r>
      <w:r w:rsidR="00210050">
        <w:t>4</w:t>
      </w:r>
      <w:r w:rsidRPr="00D014C6">
        <w:t xml:space="preserve"> </w:t>
      </w:r>
      <w:bookmarkStart w:id="7" w:name="_Toc185782407"/>
      <w:r w:rsidRPr="00D014C6">
        <w:t>Транспортное обеспечение</w:t>
      </w:r>
      <w:bookmarkEnd w:id="7"/>
      <w:bookmarkEnd w:id="6"/>
    </w:p>
    <w:p w:rsidR="0079388D" w:rsidRPr="002F337F" w:rsidRDefault="0079388D" w:rsidP="00BB01E8">
      <w:pPr>
        <w:rPr>
          <w:b/>
        </w:rPr>
      </w:pPr>
      <w:r w:rsidRPr="002F337F">
        <w:t xml:space="preserve">Город Сосногорск формируется из двух самостоятельных поселков, возникших соответственно при железнодорожной станции и газоперерабатывающем (сажевом) заводе. Современный г. Сосногорск имеет структуру линейного типа, в которой отсутствует единый городской центр. Проходящие по городской территории транспортные коммуникации разделили ее на несколько частей. </w:t>
      </w:r>
    </w:p>
    <w:p w:rsidR="0079388D" w:rsidRDefault="0079388D" w:rsidP="00BB01E8">
      <w:r w:rsidRPr="002F337F">
        <w:t xml:space="preserve">В МР «Сосногорск» получили развитие все виды наземного транспорта. Протяженность железнодорожных линий - </w:t>
      </w:r>
      <w:smartTag w:uri="urn:schemas-microsoft-com:office:smarttags" w:element="metricconverter">
        <w:smartTagPr>
          <w:attr w:name="ProductID" w:val="244 км"/>
        </w:smartTagPr>
        <w:r w:rsidRPr="002F337F">
          <w:t>244 км</w:t>
        </w:r>
      </w:smartTag>
      <w:r w:rsidRPr="002F337F">
        <w:t xml:space="preserve">, автодорог республиканского значения - </w:t>
      </w:r>
      <w:smartTag w:uri="urn:schemas-microsoft-com:office:smarttags" w:element="metricconverter">
        <w:smartTagPr>
          <w:attr w:name="ProductID" w:val="139 км"/>
        </w:smartTagPr>
        <w:r w:rsidRPr="002F337F">
          <w:t>139 км</w:t>
        </w:r>
      </w:smartTag>
      <w:r w:rsidRPr="002F337F">
        <w:t xml:space="preserve">, областного значения - </w:t>
      </w:r>
      <w:smartTag w:uri="urn:schemas-microsoft-com:office:smarttags" w:element="metricconverter">
        <w:smartTagPr>
          <w:attr w:name="ProductID" w:val="166 км"/>
        </w:smartTagPr>
        <w:r w:rsidRPr="002F337F">
          <w:t>166 км</w:t>
        </w:r>
      </w:smartTag>
      <w:r w:rsidRPr="002F337F">
        <w:t xml:space="preserve">, местного - </w:t>
      </w:r>
      <w:smartTag w:uri="urn:schemas-microsoft-com:office:smarttags" w:element="metricconverter">
        <w:smartTagPr>
          <w:attr w:name="ProductID" w:val="101 км"/>
        </w:smartTagPr>
        <w:r w:rsidRPr="002F337F">
          <w:t>101 км</w:t>
        </w:r>
      </w:smartTag>
      <w:r w:rsidRPr="002F337F">
        <w:t xml:space="preserve">. </w:t>
      </w:r>
    </w:p>
    <w:p w:rsidR="000C7EEB" w:rsidRPr="002F337F" w:rsidRDefault="000C7EEB" w:rsidP="00BB01E8">
      <w:r>
        <w:t xml:space="preserve">В границах </w:t>
      </w:r>
      <w:r w:rsidRPr="002F337F">
        <w:t>МР «Сосногорск» проходят автомобильные дороги регионального и местного значения, связывающие г</w:t>
      </w:r>
      <w:r>
        <w:t>. Сосногорск с городами</w:t>
      </w:r>
      <w:r w:rsidRPr="002F337F">
        <w:t xml:space="preserve"> Ухта, Вук</w:t>
      </w:r>
      <w:r>
        <w:t xml:space="preserve">тыл и </w:t>
      </w:r>
      <w:proofErr w:type="spellStart"/>
      <w:r>
        <w:t>пгт</w:t>
      </w:r>
      <w:proofErr w:type="spellEnd"/>
      <w:r>
        <w:t>. Троицко-Печорск. Все </w:t>
      </w:r>
      <w:r w:rsidRPr="002F337F">
        <w:t xml:space="preserve">пересечения основных автомобильных магистралей с железнодорожными линиями решены в разных уровнях. В </w:t>
      </w:r>
      <w:r>
        <w:t>районе</w:t>
      </w:r>
      <w:r w:rsidRPr="002F337F">
        <w:t xml:space="preserve"> шесть крупных автохозяйств.</w:t>
      </w:r>
    </w:p>
    <w:p w:rsidR="000C7EEB" w:rsidRPr="002F337F" w:rsidRDefault="000C7EEB" w:rsidP="00BB01E8">
      <w:r w:rsidRPr="002F337F">
        <w:t xml:space="preserve">Город Сосногорск - железнодорожный узел. Здесь дислоцируются около 20 предприятий и организаций </w:t>
      </w:r>
      <w:proofErr w:type="spellStart"/>
      <w:r w:rsidRPr="002F337F">
        <w:t>Сосногорского</w:t>
      </w:r>
      <w:proofErr w:type="spellEnd"/>
      <w:r w:rsidRPr="002F337F">
        <w:t xml:space="preserve"> отделения Северной железной дороги, которое действует на протяженном участке от ст. </w:t>
      </w:r>
      <w:proofErr w:type="spellStart"/>
      <w:r w:rsidRPr="002F337F">
        <w:t>Ираель</w:t>
      </w:r>
      <w:proofErr w:type="spellEnd"/>
      <w:r w:rsidRPr="002F337F">
        <w:t xml:space="preserve"> до ст. Урдома Архангельской обл. (железнодорожная станция Сосногорск, локомотивное и вагонное депо, дистанции пути, дистанции сигнализации и связи, гражданских сооружений, энергоснабжения и другие).</w:t>
      </w:r>
    </w:p>
    <w:p w:rsidR="000C7EEB" w:rsidRPr="002F337F" w:rsidRDefault="000C7EEB" w:rsidP="00BB01E8">
      <w:r w:rsidRPr="002F337F">
        <w:lastRenderedPageBreak/>
        <w:t xml:space="preserve">Практически весь сырьевой комплекс и большая часть перерабатывающей промышленности Республики Коми обслуживается инфраструктурой и подвижным составом </w:t>
      </w:r>
      <w:proofErr w:type="spellStart"/>
      <w:r w:rsidRPr="002F337F">
        <w:t>ОАО</w:t>
      </w:r>
      <w:proofErr w:type="spellEnd"/>
      <w:r w:rsidRPr="002F337F">
        <w:t xml:space="preserve"> </w:t>
      </w:r>
      <w:proofErr w:type="spellStart"/>
      <w:r w:rsidRPr="002F337F">
        <w:t>РЖД</w:t>
      </w:r>
      <w:proofErr w:type="spellEnd"/>
      <w:r w:rsidRPr="002F337F">
        <w:t xml:space="preserve"> - </w:t>
      </w:r>
      <w:proofErr w:type="spellStart"/>
      <w:r w:rsidRPr="002F337F">
        <w:t>Сосногорским</w:t>
      </w:r>
      <w:proofErr w:type="spellEnd"/>
      <w:r w:rsidRPr="002F337F">
        <w:t xml:space="preserve"> отделением Северной железной дороги.</w:t>
      </w:r>
    </w:p>
    <w:p w:rsidR="000C7EEB" w:rsidRPr="002F337F" w:rsidRDefault="000C7EEB" w:rsidP="00BB01E8">
      <w:r w:rsidRPr="002F337F">
        <w:t xml:space="preserve">По территории города проходит магистральная железнодорожная линия Москва - Воркута, а также </w:t>
      </w:r>
      <w:r>
        <w:t>линия, являющаяся ответвлением по</w:t>
      </w:r>
      <w:r w:rsidRPr="002F337F">
        <w:t xml:space="preserve"> направлени</w:t>
      </w:r>
      <w:r>
        <w:t>ю</w:t>
      </w:r>
      <w:r w:rsidRPr="002F337F">
        <w:t xml:space="preserve"> Сосногорск - Троицко-Печорск.</w:t>
      </w:r>
    </w:p>
    <w:p w:rsidR="000C7EEB" w:rsidRPr="002F337F" w:rsidRDefault="000C7EEB" w:rsidP="00BB01E8">
      <w:r w:rsidRPr="002F337F">
        <w:t xml:space="preserve">Потребность в воздушном сообщении удовлетворяется за счет аэропорта г. Ухта, расположенного в непосредственной близости от Сосногорска. </w:t>
      </w:r>
    </w:p>
    <w:p w:rsidR="000C7EEB" w:rsidRPr="002F337F" w:rsidRDefault="000C7EEB" w:rsidP="00BB01E8">
      <w:r w:rsidRPr="002F337F">
        <w:t xml:space="preserve">По территории </w:t>
      </w:r>
      <w:r>
        <w:t>района</w:t>
      </w:r>
      <w:r w:rsidRPr="002F337F">
        <w:t xml:space="preserve"> проходят магистральный газопровод «Сияние Севера», </w:t>
      </w:r>
      <w:proofErr w:type="spellStart"/>
      <w:r w:rsidRPr="002F337F">
        <w:t>нефте</w:t>
      </w:r>
      <w:proofErr w:type="spellEnd"/>
      <w:r w:rsidRPr="002F337F">
        <w:t xml:space="preserve">- и газопроводы с </w:t>
      </w:r>
      <w:proofErr w:type="spellStart"/>
      <w:r w:rsidRPr="002F337F">
        <w:t>тэбукской</w:t>
      </w:r>
      <w:proofErr w:type="spellEnd"/>
      <w:r w:rsidRPr="002F337F">
        <w:t xml:space="preserve"> и </w:t>
      </w:r>
      <w:proofErr w:type="spellStart"/>
      <w:r w:rsidRPr="002F337F">
        <w:t>войвожской</w:t>
      </w:r>
      <w:proofErr w:type="spellEnd"/>
      <w:r w:rsidRPr="002F337F">
        <w:t xml:space="preserve"> групп месторождений.</w:t>
      </w:r>
    </w:p>
    <w:p w:rsidR="00702499" w:rsidRPr="00D014C6" w:rsidRDefault="00702499" w:rsidP="00BB01E8">
      <w:pPr>
        <w:pStyle w:val="1"/>
      </w:pPr>
      <w:bookmarkStart w:id="8" w:name="_Toc494291728"/>
      <w:r w:rsidRPr="00D014C6">
        <w:t>1.</w:t>
      </w:r>
      <w:r w:rsidR="00210050">
        <w:t>5</w:t>
      </w:r>
      <w:r w:rsidRPr="00D014C6">
        <w:t xml:space="preserve"> </w:t>
      </w:r>
      <w:bookmarkStart w:id="9" w:name="_Toc153485486"/>
      <w:bookmarkStart w:id="10" w:name="_Toc185782402"/>
      <w:r w:rsidRPr="00D014C6">
        <w:t>Система расселения и трудовые ресурсы</w:t>
      </w:r>
      <w:bookmarkEnd w:id="9"/>
      <w:bookmarkEnd w:id="10"/>
      <w:bookmarkEnd w:id="8"/>
    </w:p>
    <w:p w:rsidR="003F7634" w:rsidRPr="00BE7BF7" w:rsidRDefault="003F7634" w:rsidP="00BE7BF7">
      <w:r w:rsidRPr="00BE7BF7">
        <w:t>Численность населения городского поселения в последние годы сокращается из-за отрицательного миграционного и естественного приростов.</w:t>
      </w:r>
    </w:p>
    <w:p w:rsidR="003F7634" w:rsidRPr="00BE7BF7" w:rsidRDefault="003F7634" w:rsidP="00BE7BF7">
      <w:r w:rsidRPr="00BE7BF7">
        <w:t xml:space="preserve">Естественный прирост населения Сосногорска отрицательный и составляет -4 на 1000 человек в год. Сокращение численности населения началось с конца, а не начала 90-х, как в большинстве российских городов. В 90-е годы снижение рождаемости было результатом ухудшения качества и уровня жизни населения. Со стабилизацией экономической ситуации одной из главных причин </w:t>
      </w:r>
      <w:proofErr w:type="spellStart"/>
      <w:r w:rsidRPr="00BE7BF7">
        <w:t>депопуляции</w:t>
      </w:r>
      <w:proofErr w:type="spellEnd"/>
      <w:r w:rsidRPr="00BE7BF7">
        <w:t xml:space="preserve"> стала эмансипация женщин и развитие у молодежи новых типов репродуктивного поведения, вследствие чего до последнего времени наблюдалась тенденция сокращения рождаемости. Высокая смертность имеет ряд причин, имеющих сугубо социальную природу (несчастные случаи, отравления, травматизм).</w:t>
      </w:r>
    </w:p>
    <w:p w:rsidR="00BE7BF7" w:rsidRPr="00BE7BF7" w:rsidRDefault="003F7634" w:rsidP="00BE7BF7">
      <w:r w:rsidRPr="00BE7BF7">
        <w:t xml:space="preserve">Миграционный прирост населения отрицательный. Число выезжающих стабильно и составляет порядка 1% от населения поселения. Приток мигрантов в последние годы имеет тенденцию к сокращению. </w:t>
      </w:r>
    </w:p>
    <w:p w:rsidR="00B06D6D" w:rsidRPr="00D014C6" w:rsidRDefault="00B06D6D" w:rsidP="003F7634">
      <w:pPr>
        <w:pStyle w:val="1"/>
      </w:pPr>
      <w:bookmarkStart w:id="11" w:name="_Toc494291729"/>
      <w:r w:rsidRPr="00D014C6">
        <w:t>1.</w:t>
      </w:r>
      <w:r w:rsidR="00210050">
        <w:t>6</w:t>
      </w:r>
      <w:r w:rsidRPr="00D014C6">
        <w:t xml:space="preserve"> </w:t>
      </w:r>
      <w:bookmarkStart w:id="12" w:name="_Toc153485491"/>
      <w:bookmarkStart w:id="13" w:name="_Toc185782405"/>
      <w:r w:rsidRPr="00D014C6">
        <w:t>Жилищный фонд</w:t>
      </w:r>
      <w:bookmarkEnd w:id="12"/>
      <w:bookmarkEnd w:id="13"/>
      <w:bookmarkEnd w:id="11"/>
    </w:p>
    <w:p w:rsidR="00BE7BF7" w:rsidRPr="00BE7BF7" w:rsidRDefault="00BE7BF7" w:rsidP="00BE7BF7">
      <w:pPr>
        <w:rPr>
          <w:color w:val="FF0000"/>
        </w:rPr>
      </w:pPr>
      <w:r w:rsidRPr="00BE7BF7">
        <w:rPr>
          <w:color w:val="FF0000"/>
        </w:rPr>
        <w:t xml:space="preserve">Жилищный фонд Сосногорска на 01.01.2007 г. составил 634 тыс. м² общей площади, что дает </w:t>
      </w:r>
      <w:smartTag w:uri="urn:schemas-microsoft-com:office:smarttags" w:element="metricconverter">
        <w:smartTagPr>
          <w:attr w:name="ProductID" w:val="20,7 м²"/>
        </w:smartTagPr>
        <w:r w:rsidRPr="00BE7BF7">
          <w:rPr>
            <w:color w:val="FF0000"/>
          </w:rPr>
          <w:t>20,7 м²</w:t>
        </w:r>
      </w:smartTag>
      <w:r w:rsidRPr="00BE7BF7">
        <w:rPr>
          <w:color w:val="FF0000"/>
        </w:rPr>
        <w:t xml:space="preserve"> на одного жителя. Это несколько ниже, чем в среднем по России. </w:t>
      </w:r>
    </w:p>
    <w:p w:rsidR="00BE7BF7" w:rsidRPr="00BE7BF7" w:rsidRDefault="00BE7BF7" w:rsidP="00BE7BF7">
      <w:pPr>
        <w:rPr>
          <w:color w:val="FF0000"/>
        </w:rPr>
      </w:pPr>
      <w:r w:rsidRPr="00BE7BF7">
        <w:rPr>
          <w:color w:val="FF0000"/>
        </w:rPr>
        <w:t xml:space="preserve">Важной социальной проблемой является наличие в городе большого количества ветхого и аварийного жилищного фонда (44 тыс. кв. м, что составляет 7% от всего жилищного фонда). </w:t>
      </w:r>
    </w:p>
    <w:p w:rsidR="00DE51B8" w:rsidRPr="00BE7BF7" w:rsidRDefault="00BE7BF7" w:rsidP="00BE7BF7">
      <w:pPr>
        <w:rPr>
          <w:color w:val="FF0000"/>
        </w:rPr>
      </w:pPr>
      <w:r w:rsidRPr="00BE7BF7">
        <w:rPr>
          <w:color w:val="FF0000"/>
        </w:rPr>
        <w:t>В настоящее время ежегодные объемы нового жилищного строительства составляют порядка 5 тыс. кв. м общей площади. В структуре новой застройки за последние годы преобладали дома 5 и выше этажей (75%). Объемы строительства индивидуальных жилых домов составляют порядка 15% в год</w:t>
      </w:r>
    </w:p>
    <w:p w:rsidR="00B06D6D" w:rsidRPr="009D1786" w:rsidRDefault="002E7666" w:rsidP="00BB01E8">
      <w:pPr>
        <w:pStyle w:val="1"/>
        <w:rPr>
          <w:color w:val="FF0000"/>
          <w:sz w:val="23"/>
          <w:szCs w:val="23"/>
        </w:rPr>
      </w:pPr>
      <w:bookmarkStart w:id="14" w:name="_Toc494291730"/>
      <w:r>
        <w:t xml:space="preserve">1.7 </w:t>
      </w:r>
      <w:r w:rsidR="009D1786" w:rsidRPr="009D1786">
        <w:t>Социальное развитие</w:t>
      </w:r>
      <w:bookmarkEnd w:id="14"/>
      <w:r w:rsidR="009D1786" w:rsidRPr="009D1786">
        <w:rPr>
          <w:color w:val="FF0000"/>
          <w:sz w:val="23"/>
          <w:szCs w:val="23"/>
        </w:rPr>
        <w:t xml:space="preserve"> </w:t>
      </w:r>
    </w:p>
    <w:p w:rsidR="00BE7BF7" w:rsidRPr="00BE7BF7" w:rsidRDefault="00BE7BF7" w:rsidP="00BE7BF7">
      <w:pPr>
        <w:tabs>
          <w:tab w:val="num" w:pos="900"/>
        </w:tabs>
      </w:pPr>
      <w:r w:rsidRPr="00BE7BF7">
        <w:t>Сеть учреждений обслуживания Сосногорска представлена практически всеми видами культурно-бытовых объектов, но обеспеченность ими жителей города различна. По сравнению с региональными нормативами градостроительного проектирования для Республики Коми, город достаточно обеспечен  поликлиниками, клубами и магазинами, несколько ниже обеспеченность больницами, предприятиями общественного питания, гостиницами. В Сосногорске отсутствуют бассейны, рынки.</w:t>
      </w:r>
    </w:p>
    <w:p w:rsidR="00855995" w:rsidRPr="00DA5C9B" w:rsidRDefault="00855995" w:rsidP="00031D18">
      <w:pPr>
        <w:pStyle w:val="1"/>
      </w:pPr>
      <w:bookmarkStart w:id="15" w:name="_Toc494291731"/>
      <w:r w:rsidRPr="00DA5C9B">
        <w:t>1.</w:t>
      </w:r>
      <w:r w:rsidR="00077660" w:rsidRPr="00DA5C9B">
        <w:t>8</w:t>
      </w:r>
      <w:r w:rsidRPr="00DA5C9B">
        <w:t xml:space="preserve"> Рекреационный и культурно-исторический потенциал</w:t>
      </w:r>
      <w:bookmarkEnd w:id="15"/>
    </w:p>
    <w:p w:rsidR="00DA5C9B" w:rsidRPr="00DA5C9B" w:rsidRDefault="00DA5C9B" w:rsidP="00DA5C9B">
      <w:r w:rsidRPr="00DA5C9B">
        <w:t>По данным Министерства природных ресурсов и охраны окружающей среды Республики Коми на территории городского поселения расположено 2 комплексных заказника: «</w:t>
      </w:r>
      <w:proofErr w:type="spellStart"/>
      <w:r w:rsidRPr="00DA5C9B">
        <w:t>Гажаягский</w:t>
      </w:r>
      <w:proofErr w:type="spellEnd"/>
      <w:r w:rsidRPr="00DA5C9B">
        <w:t xml:space="preserve">» </w:t>
      </w:r>
      <w:r w:rsidRPr="00DA5C9B">
        <w:rPr>
          <w:iCs/>
        </w:rPr>
        <w:t xml:space="preserve">(21 тыс. га) </w:t>
      </w:r>
      <w:r w:rsidRPr="00DA5C9B">
        <w:t>и частично «</w:t>
      </w:r>
      <w:proofErr w:type="spellStart"/>
      <w:r w:rsidRPr="00DA5C9B">
        <w:t>Сэбысь</w:t>
      </w:r>
      <w:proofErr w:type="spellEnd"/>
      <w:r w:rsidRPr="00DA5C9B">
        <w:t>», а также 3 памятника природы: «</w:t>
      </w:r>
      <w:proofErr w:type="spellStart"/>
      <w:r w:rsidRPr="00DA5C9B">
        <w:t>Порожский</w:t>
      </w:r>
      <w:proofErr w:type="spellEnd"/>
      <w:r w:rsidRPr="00DA5C9B">
        <w:t xml:space="preserve">» (кедровый), геологические «Сосновский» и «Ижемский» </w:t>
      </w:r>
      <w:r w:rsidRPr="00DA5C9B">
        <w:lastRenderedPageBreak/>
        <w:t xml:space="preserve">(геологические). Все перечисленные ООПТ имеют республиканский статус. На территории городского поселения «Сосногорск» расположен также водный заказник местного значения «Река </w:t>
      </w:r>
      <w:proofErr w:type="spellStart"/>
      <w:r w:rsidRPr="00DA5C9B">
        <w:t>Лемью</w:t>
      </w:r>
      <w:proofErr w:type="spellEnd"/>
      <w:r w:rsidRPr="00DA5C9B">
        <w:t>».</w:t>
      </w:r>
    </w:p>
    <w:p w:rsidR="00F6134A" w:rsidRPr="00DA5C9B" w:rsidRDefault="00F6134A" w:rsidP="00DA5C9B">
      <w:r w:rsidRPr="00DA5C9B">
        <w:t xml:space="preserve">В понятии особо охраняемых природных территорий (ООПТ) заложено не только природоохранное и научное значение природных комплексов и объектов, но и их культурное, эстетическое, рекреационное и оздоровительное значение для человека и общества в целом. Вышесказанное предполагает, с одной стороны, полное или частичное изъятие эталонных и уникальных комплексов и объектов из хозяйственного использования и установление определенного природоохранного режима, а с другой стороны - развитие и организацию рекреационной деятельности, в том числе туристской. </w:t>
      </w:r>
    </w:p>
    <w:p w:rsidR="00F6134A" w:rsidRPr="00DA5C9B" w:rsidRDefault="00F6134A" w:rsidP="00DA5C9B">
      <w:r w:rsidRPr="00DA5C9B">
        <w:t>В этом контексте интерес представляет оценка возможностей и перспектив развития туризма на территории комплексных заказников республиканского значения «</w:t>
      </w:r>
      <w:proofErr w:type="spellStart"/>
      <w:r w:rsidRPr="00DA5C9B">
        <w:t>Гажаяский</w:t>
      </w:r>
      <w:proofErr w:type="spellEnd"/>
      <w:r w:rsidRPr="00DA5C9B">
        <w:t>» и «</w:t>
      </w:r>
      <w:proofErr w:type="spellStart"/>
      <w:r w:rsidRPr="00DA5C9B">
        <w:t>Сэбысь</w:t>
      </w:r>
      <w:proofErr w:type="spellEnd"/>
      <w:r w:rsidRPr="00DA5C9B">
        <w:t>». При этом законодательно разрешенная туристская деятельность на охраняемых территориях должна быть регулируемой, не противоречащей решению основных задач ООПТ.</w:t>
      </w:r>
    </w:p>
    <w:p w:rsidR="00F6134A" w:rsidRPr="00DA5C9B" w:rsidRDefault="00F6134A" w:rsidP="00DA5C9B">
      <w:r w:rsidRPr="00DA5C9B">
        <w:t>Анализ современного состояния ООПТ, показывает, что в районе имеются возможности развития туризма на территории указанных заказников. Но подход к развитию туризма на ООПТ должен быть строго регламентируемым, то есть необходимо соблюдение баланса между природоохранным и рекреационным направлениями деятельности.</w:t>
      </w:r>
    </w:p>
    <w:p w:rsidR="00F6134A" w:rsidRPr="00DA5C9B" w:rsidRDefault="00F6134A" w:rsidP="00DA5C9B">
      <w:r w:rsidRPr="00DA5C9B">
        <w:t>В сложившихся социально-экономических условиях низка эффективность функционирования ООПТ из-за недостаточного государственного финансирования. В этой связи развитие туризма на ООПТ имеет хорошие перспективы, поскольку это способ привлечения финансовых средств в заказники.</w:t>
      </w:r>
    </w:p>
    <w:p w:rsidR="00F6134A" w:rsidRPr="00DA5C9B" w:rsidRDefault="00F6134A" w:rsidP="00DA5C9B">
      <w:r w:rsidRPr="00DA5C9B">
        <w:t>Однако, исходя из основных задач ООПТ в них необходимо развитие лишь некоторых видов туризма, прежде всего экологического (</w:t>
      </w:r>
      <w:proofErr w:type="spellStart"/>
      <w:r w:rsidRPr="00DA5C9B">
        <w:t>экотуризма</w:t>
      </w:r>
      <w:proofErr w:type="spellEnd"/>
      <w:r w:rsidRPr="00DA5C9B">
        <w:t>), который может быть представлен научным и познавательным видами туризма.</w:t>
      </w:r>
    </w:p>
    <w:p w:rsidR="00F6134A" w:rsidRPr="00DA5C9B" w:rsidRDefault="00F6134A" w:rsidP="00DA5C9B">
      <w:r w:rsidRPr="00DA5C9B">
        <w:t xml:space="preserve">Научный туризм предполагает участие в исследовании природы (полевые наблюдения, орнитологические туры, научные экспедиции, полевые практики студентов, школьников - </w:t>
      </w:r>
      <w:proofErr w:type="spellStart"/>
      <w:r w:rsidRPr="00DA5C9B">
        <w:t>эколагеря</w:t>
      </w:r>
      <w:proofErr w:type="spellEnd"/>
      <w:r w:rsidRPr="00DA5C9B">
        <w:t xml:space="preserve"> и др.).</w:t>
      </w:r>
    </w:p>
    <w:p w:rsidR="00F6134A" w:rsidRPr="00DA5C9B" w:rsidRDefault="00F6134A" w:rsidP="00DA5C9B">
      <w:r w:rsidRPr="00DA5C9B">
        <w:t>Познавательный туризм на ООПТ связан с познанием окружающей природы и местной культуры по специально разработанным экологическим тропам.</w:t>
      </w:r>
    </w:p>
    <w:p w:rsidR="00F6134A" w:rsidRPr="005F2330" w:rsidRDefault="00F6134A" w:rsidP="00DA5C9B">
      <w:r w:rsidRPr="00DA5C9B">
        <w:t>Таким образом, особо охраняемые природные территории МР «Сосногорск» обладают ценными туристскими ресурсами для удовлетворения духовных потребностей туристов и содействия восстановлению и развитию их физических сил. При этом необходимо развитие преимущественно экологических видов туризма при строгом регулировании рекреационных нагрузок.</w:t>
      </w:r>
    </w:p>
    <w:p w:rsidR="00B06D6D" w:rsidRPr="00D014C6" w:rsidRDefault="00473526" w:rsidP="00BB01E8">
      <w:pPr>
        <w:pStyle w:val="1"/>
      </w:pPr>
      <w:bookmarkStart w:id="16" w:name="_Toc494291732"/>
      <w:r>
        <w:t>1</w:t>
      </w:r>
      <w:r w:rsidR="00B06D6D" w:rsidRPr="00D014C6">
        <w:t>.</w:t>
      </w:r>
      <w:r w:rsidR="00077660">
        <w:t>9</w:t>
      </w:r>
      <w:r w:rsidR="00B06D6D" w:rsidRPr="00D014C6">
        <w:t xml:space="preserve"> </w:t>
      </w:r>
      <w:bookmarkStart w:id="17" w:name="_Toc153485499"/>
      <w:bookmarkStart w:id="18" w:name="_Toc185782411"/>
      <w:r w:rsidR="00B06D6D" w:rsidRPr="00D014C6">
        <w:t>Инженерное обеспечение</w:t>
      </w:r>
      <w:bookmarkEnd w:id="17"/>
      <w:bookmarkEnd w:id="18"/>
      <w:bookmarkEnd w:id="16"/>
    </w:p>
    <w:p w:rsidR="00BB01E8" w:rsidRPr="00BE7BF7" w:rsidRDefault="00BB01E8" w:rsidP="00BB01E8">
      <w:pPr>
        <w:rPr>
          <w:b/>
        </w:rPr>
      </w:pPr>
      <w:r w:rsidRPr="00BE7BF7">
        <w:rPr>
          <w:b/>
        </w:rPr>
        <w:t>Водоснабжение</w:t>
      </w:r>
    </w:p>
    <w:p w:rsidR="00BE7BF7" w:rsidRPr="00BE7BF7" w:rsidRDefault="00BE7BF7" w:rsidP="00BE7BF7">
      <w:pPr>
        <w:ind w:firstLine="708"/>
        <w:rPr>
          <w:rStyle w:val="25"/>
          <w:rFonts w:ascii="Times New Roman" w:hAnsi="Times New Roman"/>
        </w:rPr>
      </w:pPr>
      <w:r w:rsidRPr="00BE7BF7">
        <w:rPr>
          <w:rStyle w:val="25"/>
          <w:rFonts w:ascii="Times New Roman" w:hAnsi="Times New Roman"/>
        </w:rPr>
        <w:t>В городе существует централизованная система водоснабжения.</w:t>
      </w:r>
    </w:p>
    <w:p w:rsidR="00BE7BF7" w:rsidRPr="00BE7BF7" w:rsidRDefault="00BE7BF7" w:rsidP="00BE7BF7">
      <w:pPr>
        <w:ind w:firstLine="708"/>
        <w:rPr>
          <w:rStyle w:val="25"/>
          <w:rFonts w:ascii="Times New Roman" w:hAnsi="Times New Roman"/>
        </w:rPr>
      </w:pPr>
      <w:r w:rsidRPr="00BE7BF7">
        <w:rPr>
          <w:rStyle w:val="25"/>
          <w:rFonts w:ascii="Times New Roman" w:hAnsi="Times New Roman"/>
        </w:rPr>
        <w:t>Водоснабжение промышленной части города, V и VI микрорайонов, центральной районной больницы (ЦРБ) и детского лечебно-профилактического учреждения осуществляется от подземного водозабора «</w:t>
      </w:r>
      <w:proofErr w:type="spellStart"/>
      <w:r w:rsidRPr="00BE7BF7">
        <w:rPr>
          <w:rStyle w:val="25"/>
          <w:rFonts w:ascii="Times New Roman" w:hAnsi="Times New Roman"/>
        </w:rPr>
        <w:t>Катыдведь</w:t>
      </w:r>
      <w:proofErr w:type="spellEnd"/>
      <w:r w:rsidRPr="00BE7BF7">
        <w:rPr>
          <w:rStyle w:val="25"/>
          <w:rFonts w:ascii="Times New Roman" w:hAnsi="Times New Roman"/>
        </w:rPr>
        <w:t xml:space="preserve">», расположенного в </w:t>
      </w:r>
      <w:smartTag w:uri="urn:schemas-microsoft-com:office:smarttags" w:element="metricconverter">
        <w:smartTagPr>
          <w:attr w:name="ProductID" w:val="7,5 км"/>
        </w:smartTagPr>
        <w:r w:rsidRPr="00BE7BF7">
          <w:rPr>
            <w:rStyle w:val="25"/>
            <w:rFonts w:ascii="Times New Roman" w:hAnsi="Times New Roman"/>
          </w:rPr>
          <w:t>7,5 км</w:t>
        </w:r>
      </w:smartTag>
      <w:r w:rsidRPr="00BE7BF7">
        <w:rPr>
          <w:rStyle w:val="25"/>
          <w:rFonts w:ascii="Times New Roman" w:hAnsi="Times New Roman"/>
        </w:rPr>
        <w:t xml:space="preserve"> к северо-востоку от города, на правом берегу р.Ижмы.</w:t>
      </w:r>
    </w:p>
    <w:p w:rsidR="00BE7BF7" w:rsidRPr="00BE7BF7" w:rsidRDefault="00BE7BF7" w:rsidP="00BE7BF7">
      <w:pPr>
        <w:tabs>
          <w:tab w:val="left" w:pos="720"/>
        </w:tabs>
        <w:ind w:firstLine="708"/>
      </w:pPr>
      <w:r w:rsidRPr="00BE7BF7">
        <w:t xml:space="preserve">Протяженность водопроводных сетей – </w:t>
      </w:r>
      <w:smartTag w:uri="urn:schemas-microsoft-com:office:smarttags" w:element="metricconverter">
        <w:smartTagPr>
          <w:attr w:name="ProductID" w:val="71,2 км"/>
        </w:smartTagPr>
        <w:r w:rsidRPr="00BE7BF7">
          <w:t>71,2 км</w:t>
        </w:r>
      </w:smartTag>
      <w:r w:rsidRPr="00BE7BF7">
        <w:t>, средний износ – 80%, в том числе:</w:t>
      </w:r>
    </w:p>
    <w:p w:rsidR="00BE7BF7" w:rsidRPr="00BE7BF7" w:rsidRDefault="00BE7BF7" w:rsidP="00BE7BF7">
      <w:pPr>
        <w:numPr>
          <w:ilvl w:val="1"/>
          <w:numId w:val="25"/>
        </w:numPr>
        <w:tabs>
          <w:tab w:val="left" w:pos="915"/>
        </w:tabs>
      </w:pPr>
      <w:r w:rsidRPr="00BE7BF7">
        <w:t xml:space="preserve">водоводы – </w:t>
      </w:r>
      <w:smartTag w:uri="urn:schemas-microsoft-com:office:smarttags" w:element="metricconverter">
        <w:smartTagPr>
          <w:attr w:name="ProductID" w:val="17,6 км"/>
        </w:smartTagPr>
        <w:r w:rsidRPr="00BE7BF7">
          <w:t>17,6 км</w:t>
        </w:r>
      </w:smartTag>
      <w:r w:rsidRPr="00BE7BF7">
        <w:t>.</w:t>
      </w:r>
    </w:p>
    <w:p w:rsidR="00BE7BF7" w:rsidRPr="00BE7BF7" w:rsidRDefault="00BE7BF7" w:rsidP="00BE7BF7">
      <w:pPr>
        <w:numPr>
          <w:ilvl w:val="1"/>
          <w:numId w:val="25"/>
        </w:numPr>
        <w:tabs>
          <w:tab w:val="left" w:pos="915"/>
        </w:tabs>
      </w:pPr>
      <w:r w:rsidRPr="00BE7BF7">
        <w:t>уличные сети – 33,1км</w:t>
      </w:r>
    </w:p>
    <w:p w:rsidR="00BE7BF7" w:rsidRPr="00BE7BF7" w:rsidRDefault="00BE7BF7" w:rsidP="00BE7BF7">
      <w:pPr>
        <w:numPr>
          <w:ilvl w:val="1"/>
          <w:numId w:val="25"/>
        </w:numPr>
        <w:tabs>
          <w:tab w:val="left" w:pos="915"/>
        </w:tabs>
      </w:pPr>
      <w:proofErr w:type="spellStart"/>
      <w:r w:rsidRPr="00BE7BF7">
        <w:t>внутридворовые</w:t>
      </w:r>
      <w:proofErr w:type="spellEnd"/>
      <w:r w:rsidRPr="00BE7BF7">
        <w:t xml:space="preserve"> сети – </w:t>
      </w:r>
      <w:proofErr w:type="spellStart"/>
      <w:r w:rsidRPr="00BE7BF7">
        <w:t>20,5км</w:t>
      </w:r>
      <w:proofErr w:type="spellEnd"/>
      <w:r w:rsidRPr="00BE7BF7">
        <w:t>.</w:t>
      </w:r>
    </w:p>
    <w:p w:rsidR="00BE7BF7" w:rsidRPr="00BE7BF7" w:rsidRDefault="00BE7BF7" w:rsidP="00BE7BF7">
      <w:pPr>
        <w:rPr>
          <w:b/>
          <w:u w:val="single"/>
        </w:rPr>
      </w:pPr>
      <w:r w:rsidRPr="00BE7BF7">
        <w:rPr>
          <w:b/>
          <w:u w:val="single"/>
        </w:rPr>
        <w:t>Выводы:</w:t>
      </w:r>
    </w:p>
    <w:p w:rsidR="00BE7BF7" w:rsidRPr="00BE7BF7" w:rsidRDefault="00BE7BF7" w:rsidP="00BE7BF7">
      <w:pPr>
        <w:numPr>
          <w:ilvl w:val="0"/>
          <w:numId w:val="26"/>
        </w:numPr>
      </w:pPr>
      <w:r w:rsidRPr="00BE7BF7">
        <w:t>Ресурсы подземных водозаборов достаточны.</w:t>
      </w:r>
    </w:p>
    <w:p w:rsidR="00BE7BF7" w:rsidRPr="00BE7BF7" w:rsidRDefault="00BE7BF7" w:rsidP="00BE7BF7">
      <w:pPr>
        <w:numPr>
          <w:ilvl w:val="0"/>
          <w:numId w:val="26"/>
        </w:numPr>
      </w:pPr>
      <w:r w:rsidRPr="00BE7BF7">
        <w:t>Требуется ремонт и реконструкция водозаборных скважин.</w:t>
      </w:r>
    </w:p>
    <w:p w:rsidR="00BE7BF7" w:rsidRPr="00BE7BF7" w:rsidRDefault="00BE7BF7" w:rsidP="00BE7BF7">
      <w:pPr>
        <w:numPr>
          <w:ilvl w:val="0"/>
          <w:numId w:val="26"/>
        </w:numPr>
      </w:pPr>
      <w:r w:rsidRPr="00BE7BF7">
        <w:lastRenderedPageBreak/>
        <w:t>Используемые подземные воды требуют водоподготовки (удаление железа).</w:t>
      </w:r>
    </w:p>
    <w:p w:rsidR="00BE7BF7" w:rsidRPr="00BE7BF7" w:rsidRDefault="00BE7BF7" w:rsidP="00BE7BF7">
      <w:pPr>
        <w:numPr>
          <w:ilvl w:val="0"/>
          <w:numId w:val="26"/>
        </w:numPr>
      </w:pPr>
      <w:r w:rsidRPr="00BE7BF7">
        <w:t>Техническое состояние водопроводных сетей (значительный износ) снижает уровень подготовки воды питьевого качества, также часть подаваемой воды теряется при транспортировке.</w:t>
      </w:r>
    </w:p>
    <w:p w:rsidR="00BE7BF7" w:rsidRPr="00BE7BF7" w:rsidRDefault="00BE7BF7" w:rsidP="00BE7BF7">
      <w:pPr>
        <w:numPr>
          <w:ilvl w:val="0"/>
          <w:numId w:val="26"/>
        </w:numPr>
      </w:pPr>
      <w:r w:rsidRPr="00BE7BF7">
        <w:t>Для снижения объемов водопотребления, порядка 20-30%, потребуется установка квартирных счетчиков воды.</w:t>
      </w:r>
    </w:p>
    <w:p w:rsidR="00BB01E8" w:rsidRDefault="00BB01E8" w:rsidP="00BB01E8">
      <w:pPr>
        <w:rPr>
          <w:b/>
        </w:rPr>
      </w:pPr>
    </w:p>
    <w:p w:rsidR="00F6134A" w:rsidRPr="00BB01E8" w:rsidRDefault="00B55C6E" w:rsidP="00BB01E8">
      <w:pPr>
        <w:rPr>
          <w:b/>
        </w:rPr>
      </w:pPr>
      <w:r w:rsidRPr="00BB01E8">
        <w:rPr>
          <w:b/>
        </w:rPr>
        <w:t>Водоотведение</w:t>
      </w:r>
    </w:p>
    <w:p w:rsidR="00BE7BF7" w:rsidRPr="00DA5C9B" w:rsidRDefault="00BE7BF7" w:rsidP="00BE7BF7">
      <w:pPr>
        <w:tabs>
          <w:tab w:val="left" w:pos="720"/>
        </w:tabs>
        <w:ind w:firstLine="708"/>
      </w:pPr>
      <w:r w:rsidRPr="00DA5C9B">
        <w:t>В г.Сосногорске существует централизованная система канализации. Канализационные стоки самотечно-напорной системой подаются на очистные сооружения биологической очистки (КОС), проектной производительностью 15,0 тыс.м³/сут., фактически поступает 9950 м³\сут., износ сооружений КОС составляет 100%.</w:t>
      </w:r>
    </w:p>
    <w:p w:rsidR="00BE7BF7" w:rsidRPr="00DA5C9B" w:rsidRDefault="00BE7BF7" w:rsidP="00BE7BF7">
      <w:pPr>
        <w:tabs>
          <w:tab w:val="left" w:pos="720"/>
        </w:tabs>
        <w:ind w:firstLine="708"/>
      </w:pPr>
      <w:r w:rsidRPr="00DA5C9B">
        <w:t xml:space="preserve">В состав КОС г.Сосногорска входят: КНС, приемная камера и песколовки, распределительная камера и первичные отстойники, КНС удаления сырого осадка, камера смешения хозяйственно-бытовых и производственных сточных вод. Блок </w:t>
      </w:r>
      <w:proofErr w:type="spellStart"/>
      <w:r w:rsidRPr="00DA5C9B">
        <w:t>аэротенков</w:t>
      </w:r>
      <w:proofErr w:type="spellEnd"/>
      <w:r w:rsidRPr="00DA5C9B">
        <w:t xml:space="preserve">, распределительная камера и вторичные отстойники. лоток </w:t>
      </w:r>
      <w:proofErr w:type="spellStart"/>
      <w:r w:rsidRPr="00DA5C9B">
        <w:t>Паршаля</w:t>
      </w:r>
      <w:proofErr w:type="spellEnd"/>
      <w:r w:rsidRPr="00DA5C9B">
        <w:t xml:space="preserve">, контактные резервуары, воздуходувная станция, иловые площадки. По мере накопления обезвоженный осадок вывозится на отведенные участки, согласованные с </w:t>
      </w:r>
      <w:proofErr w:type="spellStart"/>
      <w:r w:rsidRPr="00DA5C9B">
        <w:t>Сосногорским</w:t>
      </w:r>
      <w:proofErr w:type="spellEnd"/>
      <w:r w:rsidRPr="00DA5C9B">
        <w:t xml:space="preserve"> городским комитетом по охране окружающей среды.</w:t>
      </w:r>
    </w:p>
    <w:p w:rsidR="00BE7BF7" w:rsidRPr="00DA5C9B" w:rsidRDefault="00BE7BF7" w:rsidP="00BE7BF7">
      <w:pPr>
        <w:tabs>
          <w:tab w:val="left" w:pos="915"/>
        </w:tabs>
      </w:pPr>
      <w:r w:rsidRPr="00DA5C9B">
        <w:t>Выпуск очищенных стоков осуществляется в р.Ижму.</w:t>
      </w:r>
    </w:p>
    <w:p w:rsidR="00BE7BF7" w:rsidRPr="00DA5C9B" w:rsidRDefault="00BE7BF7" w:rsidP="00BE7BF7">
      <w:pPr>
        <w:tabs>
          <w:tab w:val="left" w:pos="720"/>
        </w:tabs>
        <w:ind w:firstLine="708"/>
      </w:pPr>
      <w:r w:rsidRPr="00DA5C9B">
        <w:t>В эксплуатации находятся также:</w:t>
      </w:r>
    </w:p>
    <w:p w:rsidR="00BE7BF7" w:rsidRPr="00DA5C9B" w:rsidRDefault="00BE7BF7" w:rsidP="00BE7BF7">
      <w:pPr>
        <w:numPr>
          <w:ilvl w:val="0"/>
          <w:numId w:val="27"/>
        </w:numPr>
        <w:tabs>
          <w:tab w:val="left" w:pos="915"/>
        </w:tabs>
      </w:pPr>
      <w:r w:rsidRPr="00DA5C9B">
        <w:t xml:space="preserve">Канализационные сети, протяженностью </w:t>
      </w:r>
      <w:smartTag w:uri="urn:schemas-microsoft-com:office:smarttags" w:element="metricconverter">
        <w:smartTagPr>
          <w:attr w:name="ProductID" w:val="55,02 км"/>
        </w:smartTagPr>
        <w:r w:rsidRPr="00DA5C9B">
          <w:t>55,02 км</w:t>
        </w:r>
      </w:smartTag>
      <w:r w:rsidRPr="00DA5C9B">
        <w:t>, со средним износом 75%, в том числе:</w:t>
      </w:r>
    </w:p>
    <w:p w:rsidR="00BE7BF7" w:rsidRPr="00DA5C9B" w:rsidRDefault="00BE7BF7" w:rsidP="00BE7BF7">
      <w:pPr>
        <w:numPr>
          <w:ilvl w:val="1"/>
          <w:numId w:val="25"/>
        </w:numPr>
        <w:tabs>
          <w:tab w:val="left" w:pos="915"/>
        </w:tabs>
      </w:pPr>
      <w:r w:rsidRPr="00DA5C9B">
        <w:t xml:space="preserve">коллекторы – </w:t>
      </w:r>
      <w:smartTag w:uri="urn:schemas-microsoft-com:office:smarttags" w:element="metricconverter">
        <w:smartTagPr>
          <w:attr w:name="ProductID" w:val="6,55 км"/>
        </w:smartTagPr>
        <w:r w:rsidRPr="00DA5C9B">
          <w:t>6,55 км</w:t>
        </w:r>
      </w:smartTag>
      <w:r w:rsidRPr="00DA5C9B">
        <w:t>.</w:t>
      </w:r>
    </w:p>
    <w:p w:rsidR="00BE7BF7" w:rsidRPr="00DA5C9B" w:rsidRDefault="00BE7BF7" w:rsidP="00BE7BF7">
      <w:pPr>
        <w:numPr>
          <w:ilvl w:val="1"/>
          <w:numId w:val="25"/>
        </w:numPr>
        <w:tabs>
          <w:tab w:val="left" w:pos="915"/>
        </w:tabs>
      </w:pPr>
      <w:r w:rsidRPr="00DA5C9B">
        <w:t xml:space="preserve">уличные сети – </w:t>
      </w:r>
      <w:smartTag w:uri="urn:schemas-microsoft-com:office:smarttags" w:element="metricconverter">
        <w:smartTagPr>
          <w:attr w:name="ProductID" w:val="20,57 км"/>
        </w:smartTagPr>
        <w:r w:rsidRPr="00DA5C9B">
          <w:t>20,57 км</w:t>
        </w:r>
      </w:smartTag>
      <w:r w:rsidRPr="00DA5C9B">
        <w:t>.</w:t>
      </w:r>
    </w:p>
    <w:p w:rsidR="00BE7BF7" w:rsidRPr="00DA5C9B" w:rsidRDefault="00BE7BF7" w:rsidP="00BE7BF7">
      <w:pPr>
        <w:numPr>
          <w:ilvl w:val="1"/>
          <w:numId w:val="25"/>
        </w:numPr>
        <w:tabs>
          <w:tab w:val="left" w:pos="915"/>
        </w:tabs>
      </w:pPr>
      <w:r w:rsidRPr="00DA5C9B">
        <w:t xml:space="preserve">дворовые сети – </w:t>
      </w:r>
      <w:smartTag w:uri="urn:schemas-microsoft-com:office:smarttags" w:element="metricconverter">
        <w:smartTagPr>
          <w:attr w:name="ProductID" w:val="27,6 км"/>
        </w:smartTagPr>
        <w:r w:rsidRPr="00DA5C9B">
          <w:t>27,6 км</w:t>
        </w:r>
      </w:smartTag>
      <w:r w:rsidRPr="00DA5C9B">
        <w:t>.</w:t>
      </w:r>
    </w:p>
    <w:p w:rsidR="00DA5C9B" w:rsidRPr="00DA5C9B" w:rsidRDefault="00DA5C9B" w:rsidP="00DA5C9B">
      <w:pPr>
        <w:numPr>
          <w:ilvl w:val="0"/>
          <w:numId w:val="27"/>
        </w:numPr>
        <w:tabs>
          <w:tab w:val="left" w:pos="915"/>
        </w:tabs>
      </w:pPr>
      <w:r w:rsidRPr="00DA5C9B">
        <w:t>Канализационные насосные станции (КНС) в г.Сосногорске</w:t>
      </w:r>
    </w:p>
    <w:p w:rsidR="00DA5C9B" w:rsidRPr="00DA5C9B" w:rsidRDefault="00DA5C9B" w:rsidP="00DA5C9B">
      <w:pPr>
        <w:pStyle w:val="a5"/>
        <w:ind w:left="735" w:firstLine="0"/>
        <w:jc w:val="center"/>
        <w:rPr>
          <w:b/>
        </w:rPr>
      </w:pPr>
      <w:r w:rsidRPr="00DA5C9B">
        <w:rPr>
          <w:b/>
        </w:rPr>
        <w:t>Дождевая канализация</w:t>
      </w:r>
    </w:p>
    <w:p w:rsidR="00DA5C9B" w:rsidRPr="00DA5C9B" w:rsidRDefault="00DA5C9B" w:rsidP="00DA5C9B">
      <w:pPr>
        <w:pStyle w:val="a5"/>
        <w:tabs>
          <w:tab w:val="left" w:pos="720"/>
        </w:tabs>
        <w:ind w:left="735" w:firstLine="0"/>
      </w:pPr>
      <w:r w:rsidRPr="00DA5C9B">
        <w:t>В городе отсутствует дождевая канализация.</w:t>
      </w:r>
    </w:p>
    <w:p w:rsidR="00BB01E8" w:rsidRDefault="00BB01E8" w:rsidP="00BB01E8">
      <w:pPr>
        <w:rPr>
          <w:b/>
        </w:rPr>
      </w:pPr>
    </w:p>
    <w:p w:rsidR="00B55C6E" w:rsidRPr="00BB01E8" w:rsidRDefault="00B55C6E" w:rsidP="00BB01E8">
      <w:pPr>
        <w:rPr>
          <w:b/>
        </w:rPr>
      </w:pPr>
      <w:r w:rsidRPr="00BB01E8">
        <w:rPr>
          <w:b/>
        </w:rPr>
        <w:t>Электроснабжение</w:t>
      </w:r>
    </w:p>
    <w:p w:rsidR="00DA5C9B" w:rsidRPr="008A0C8D" w:rsidRDefault="00DA5C9B" w:rsidP="00DA5C9B">
      <w:r w:rsidRPr="008A0C8D">
        <w:t xml:space="preserve">Электроснабжение ГП «Сосногорск» в настоящее время осуществляется от </w:t>
      </w:r>
      <w:proofErr w:type="spellStart"/>
      <w:r w:rsidRPr="008A0C8D">
        <w:t>Сосногорской</w:t>
      </w:r>
      <w:proofErr w:type="spellEnd"/>
      <w:r w:rsidRPr="008A0C8D">
        <w:t xml:space="preserve"> ТЭЦ (установленная мощность 377 МВТ) и Энергосистемы Коми.</w:t>
      </w:r>
    </w:p>
    <w:p w:rsidR="00DA5C9B" w:rsidRPr="008A0C8D" w:rsidRDefault="00DA5C9B" w:rsidP="00DA5C9B">
      <w:r w:rsidRPr="008A0C8D">
        <w:t>Центрами питания ГП являются одна ПС 110кВ и две ПС 35кВ. Перечень подстанций поселения приведен в таблице № 13.</w:t>
      </w:r>
    </w:p>
    <w:p w:rsidR="00DA5C9B" w:rsidRPr="008A0C8D" w:rsidRDefault="00DA5C9B" w:rsidP="00DA5C9B">
      <w:r w:rsidRPr="008A0C8D">
        <w:t>Распределение электроэнергии по городским потребителям на напряжении 10кВ осуществляется через распределительные пункты 10кВ и трансформаторные подстанции 10\0,4кВ.</w:t>
      </w:r>
    </w:p>
    <w:p w:rsidR="00DA5C9B" w:rsidRPr="008A0C8D" w:rsidRDefault="00DA5C9B" w:rsidP="00DA5C9B">
      <w:r w:rsidRPr="008A0C8D">
        <w:t xml:space="preserve">Подстанции городского поселения «Сосногорск» напряжением 110 и 35кВ присоединены ВЛ 110 и </w:t>
      </w:r>
      <w:proofErr w:type="spellStart"/>
      <w:r w:rsidRPr="008A0C8D">
        <w:t>35кВ</w:t>
      </w:r>
      <w:proofErr w:type="spellEnd"/>
      <w:r w:rsidRPr="008A0C8D">
        <w:t xml:space="preserve"> к </w:t>
      </w:r>
      <w:proofErr w:type="spellStart"/>
      <w:r w:rsidRPr="008A0C8D">
        <w:t>Сосногорской</w:t>
      </w:r>
      <w:proofErr w:type="spellEnd"/>
      <w:r w:rsidRPr="008A0C8D">
        <w:t xml:space="preserve"> ТЭЦ. ПС 220кВ «Ухта» присоединена ВЛ 220кВ к сети 220кВ энергосистемы Коми.</w:t>
      </w:r>
    </w:p>
    <w:p w:rsidR="00BB01E8" w:rsidRDefault="00BB01E8" w:rsidP="00BB01E8">
      <w:pPr>
        <w:rPr>
          <w:b/>
        </w:rPr>
      </w:pPr>
    </w:p>
    <w:p w:rsidR="00B55C6E" w:rsidRPr="00BB01E8" w:rsidRDefault="00B55C6E" w:rsidP="00BB01E8">
      <w:pPr>
        <w:rPr>
          <w:b/>
        </w:rPr>
      </w:pPr>
      <w:r w:rsidRPr="00BB01E8">
        <w:rPr>
          <w:b/>
        </w:rPr>
        <w:t>Теплоснабжение</w:t>
      </w:r>
    </w:p>
    <w:p w:rsidR="00DA5C9B" w:rsidRPr="008A0C8D" w:rsidRDefault="00DA5C9B" w:rsidP="00DA5C9B">
      <w:r w:rsidRPr="008A0C8D">
        <w:t>Теплоснабжение поселения осуществляется от «</w:t>
      </w:r>
      <w:proofErr w:type="spellStart"/>
      <w:r w:rsidRPr="008A0C8D">
        <w:t>Сосногорской</w:t>
      </w:r>
      <w:proofErr w:type="spellEnd"/>
      <w:r w:rsidRPr="008A0C8D">
        <w:t xml:space="preserve"> ТЭЦ» (филиал </w:t>
      </w:r>
      <w:proofErr w:type="spellStart"/>
      <w:r w:rsidRPr="008A0C8D">
        <w:t>ОАО</w:t>
      </w:r>
      <w:proofErr w:type="spellEnd"/>
      <w:r w:rsidRPr="008A0C8D">
        <w:t xml:space="preserve"> «ТГК №9»). ТЭЦ расположена на 17-м км автомобильного шоссе «Ухта – Нижний Одес – Вуктыл».</w:t>
      </w:r>
    </w:p>
    <w:p w:rsidR="00DA5C9B" w:rsidRPr="008A0C8D" w:rsidRDefault="00DA5C9B" w:rsidP="00DA5C9B">
      <w:r w:rsidRPr="008A0C8D">
        <w:t>Оборудование ТЭЦ:</w:t>
      </w:r>
    </w:p>
    <w:p w:rsidR="00DA5C9B" w:rsidRPr="008A0C8D" w:rsidRDefault="00DA5C9B" w:rsidP="00DA5C9B">
      <w:r w:rsidRPr="008A0C8D">
        <w:t>8 котлов ТГМ – 151Б, производительностью 151 Гкал/час каждый;</w:t>
      </w:r>
    </w:p>
    <w:p w:rsidR="00DA5C9B" w:rsidRPr="008A0C8D" w:rsidRDefault="00DA5C9B" w:rsidP="00DA5C9B">
      <w:r w:rsidRPr="008A0C8D">
        <w:t>турбины: К-50 - 90 – 4 -3шт; Т-42 (50)- 90 -4* (теплофикационный отбор 80 Гкал/час не задействован из-за несовершенства бойлерной установки); ПТ-60-90/13; К – 100-90-7 (тепловая мощность -164 Гкал/час).</w:t>
      </w:r>
    </w:p>
    <w:p w:rsidR="00DA5C9B" w:rsidRPr="008A0C8D" w:rsidRDefault="00DA5C9B" w:rsidP="00DA5C9B">
      <w:r w:rsidRPr="008A0C8D">
        <w:lastRenderedPageBreak/>
        <w:t xml:space="preserve">Теплофикационная установка СТЭЦ включает в себя - 2 основных бойлера </w:t>
      </w:r>
      <w:proofErr w:type="spellStart"/>
      <w:r w:rsidRPr="008A0C8D">
        <w:t>теплопроизводительностью</w:t>
      </w:r>
      <w:proofErr w:type="spellEnd"/>
      <w:r w:rsidRPr="008A0C8D">
        <w:t xml:space="preserve"> по 58 Гкал/час, 2 пиковых бойлера по 70 Гкал/час, сетевые насосы.</w:t>
      </w:r>
    </w:p>
    <w:p w:rsidR="00DA5C9B" w:rsidRPr="008A0C8D" w:rsidRDefault="00DA5C9B" w:rsidP="00DA5C9B">
      <w:r w:rsidRPr="008A0C8D">
        <w:t>Износ оборудования составляет 70%.</w:t>
      </w:r>
    </w:p>
    <w:p w:rsidR="00DA5C9B" w:rsidRPr="008A0C8D" w:rsidRDefault="00DA5C9B" w:rsidP="00DA5C9B">
      <w:r w:rsidRPr="008A0C8D">
        <w:t>Установленная тепловая мощность СТЭЦ – 377 Гкал/час.</w:t>
      </w:r>
    </w:p>
    <w:p w:rsidR="00DA5C9B" w:rsidRPr="008A0C8D" w:rsidRDefault="00DA5C9B" w:rsidP="00DA5C9B">
      <w:r w:rsidRPr="008A0C8D">
        <w:t xml:space="preserve">Присоединенная нагрузка потребителей на 01.01.2008г. составила в горячей воде – 129,9 Гкал/час; в паре – 22 Гкал/час. </w:t>
      </w:r>
    </w:p>
    <w:p w:rsidR="00DA5C9B" w:rsidRPr="008A0C8D" w:rsidRDefault="00DA5C9B" w:rsidP="00DA5C9B">
      <w:r w:rsidRPr="008A0C8D">
        <w:t>Источником подачи пара на Сосновский газоперерабатывающий завод (ГПЗ) служит БРОУ 100/39 (до 40 т/ч) или РОУ 100/39 (до 120 т/ч).</w:t>
      </w:r>
    </w:p>
    <w:p w:rsidR="00DA5C9B" w:rsidRPr="008A0C8D" w:rsidRDefault="00DA5C9B" w:rsidP="00DA5C9B">
      <w:r w:rsidRPr="008A0C8D">
        <w:t>Пропускная способность основной магистрали – 135 Гкал/час.</w:t>
      </w:r>
    </w:p>
    <w:p w:rsidR="00DA5C9B" w:rsidRPr="008A0C8D" w:rsidRDefault="00DA5C9B" w:rsidP="00DA5C9B">
      <w:r w:rsidRPr="008A0C8D">
        <w:t xml:space="preserve">Основной вид топлива для СТЭЦ является природный газ, резервное топливо – мазут. </w:t>
      </w:r>
    </w:p>
    <w:p w:rsidR="00DA5C9B" w:rsidRPr="008A0C8D" w:rsidRDefault="00DA5C9B" w:rsidP="00DA5C9B">
      <w:r w:rsidRPr="008A0C8D">
        <w:t xml:space="preserve">Объем разрешенного потребления топлива – 900000 </w:t>
      </w:r>
      <w:proofErr w:type="spellStart"/>
      <w:r w:rsidRPr="008A0C8D">
        <w:t>т.у.т</w:t>
      </w:r>
      <w:proofErr w:type="spellEnd"/>
      <w:r w:rsidRPr="008A0C8D">
        <w:t>./год</w:t>
      </w:r>
    </w:p>
    <w:p w:rsidR="00DA5C9B" w:rsidRPr="008A0C8D" w:rsidRDefault="00DA5C9B" w:rsidP="00DA5C9B">
      <w:r w:rsidRPr="008A0C8D">
        <w:t>Прокладка тепловых сетей надземная (на свайных опорах) и подземная (в непроходных каналах).</w:t>
      </w:r>
    </w:p>
    <w:p w:rsidR="00DA5C9B" w:rsidRPr="008A0C8D" w:rsidRDefault="00DA5C9B" w:rsidP="00DA5C9B">
      <w:r w:rsidRPr="008A0C8D">
        <w:t>Общая протяженность тепловых сетей в 2-х трубном исчислении составляет: магистральные теплосети - 11,41км, квартальные - 95,7км; износ тепловых сетей – 71,2%.</w:t>
      </w:r>
    </w:p>
    <w:p w:rsidR="00DA5C9B" w:rsidRPr="008A0C8D" w:rsidRDefault="00DA5C9B" w:rsidP="00DA5C9B">
      <w:r w:rsidRPr="008A0C8D">
        <w:t>Система теплоснабжения – закрытая.</w:t>
      </w:r>
    </w:p>
    <w:p w:rsidR="00784F08" w:rsidRDefault="00784F08" w:rsidP="00BB01E8">
      <w:pPr>
        <w:rPr>
          <w:b/>
        </w:rPr>
      </w:pPr>
    </w:p>
    <w:p w:rsidR="00B55C6E" w:rsidRPr="00BB01E8" w:rsidRDefault="00B55C6E" w:rsidP="00BB01E8">
      <w:pPr>
        <w:rPr>
          <w:b/>
        </w:rPr>
      </w:pPr>
      <w:r w:rsidRPr="00BB01E8">
        <w:rPr>
          <w:b/>
        </w:rPr>
        <w:t>Газоснабжение</w:t>
      </w:r>
    </w:p>
    <w:p w:rsidR="00DA5C9B" w:rsidRPr="008A0C8D" w:rsidRDefault="00DA5C9B" w:rsidP="00DA5C9B">
      <w:r w:rsidRPr="008A0C8D">
        <w:t>Газоснабжение потребителей Сосногорска осуществляется на базе использования природного газа.</w:t>
      </w:r>
    </w:p>
    <w:p w:rsidR="00DA5C9B" w:rsidRPr="008A0C8D" w:rsidRDefault="00DA5C9B" w:rsidP="00DA5C9B">
      <w:r w:rsidRPr="008A0C8D">
        <w:t>Транспорт природного газа из месторождений севера Тюменской области (СРТО) на территории Республики выполняет ООО «</w:t>
      </w:r>
      <w:proofErr w:type="spellStart"/>
      <w:r w:rsidRPr="008A0C8D">
        <w:t>ГазпромтрансУхта</w:t>
      </w:r>
      <w:proofErr w:type="spellEnd"/>
      <w:r w:rsidRPr="008A0C8D">
        <w:t xml:space="preserve">», входящее в </w:t>
      </w:r>
      <w:proofErr w:type="spellStart"/>
      <w:r w:rsidRPr="008A0C8D">
        <w:t>ОАО</w:t>
      </w:r>
      <w:proofErr w:type="spellEnd"/>
      <w:r w:rsidRPr="008A0C8D">
        <w:t xml:space="preserve"> «Газпром».</w:t>
      </w:r>
    </w:p>
    <w:p w:rsidR="00DA5C9B" w:rsidRPr="008A0C8D" w:rsidRDefault="00DA5C9B" w:rsidP="00DA5C9B">
      <w:r w:rsidRPr="008A0C8D">
        <w:t xml:space="preserve">Муниципальное образование ГП «Сосногорск» пересекают магистральные газопроводы СРТО Ф1200 -1400мм. </w:t>
      </w:r>
    </w:p>
    <w:p w:rsidR="00DA5C9B" w:rsidRPr="008A0C8D" w:rsidRDefault="00DA5C9B" w:rsidP="00DA5C9B">
      <w:r w:rsidRPr="008A0C8D">
        <w:t>Характеристика газа:</w:t>
      </w:r>
    </w:p>
    <w:p w:rsidR="00DA5C9B" w:rsidRPr="008A0C8D" w:rsidRDefault="00DA5C9B" w:rsidP="00DA5C9B">
      <w:r w:rsidRPr="008A0C8D">
        <w:t>низшая теплота сгорания - 7990 ккал/ м³</w:t>
      </w:r>
    </w:p>
    <w:p w:rsidR="00DA5C9B" w:rsidRPr="008A0C8D" w:rsidRDefault="00DA5C9B" w:rsidP="00DA5C9B">
      <w:r w:rsidRPr="008A0C8D">
        <w:t xml:space="preserve">плотность газа- 0,679 кг/ м³ </w:t>
      </w:r>
    </w:p>
    <w:p w:rsidR="00DA5C9B" w:rsidRPr="008A0C8D" w:rsidRDefault="00DA5C9B" w:rsidP="00DA5C9B">
      <w:r w:rsidRPr="008A0C8D">
        <w:t>Головные сооружения: газораспределительная станции (</w:t>
      </w:r>
      <w:proofErr w:type="spellStart"/>
      <w:r w:rsidRPr="008A0C8D">
        <w:t>ГРС</w:t>
      </w:r>
      <w:proofErr w:type="spellEnd"/>
      <w:r w:rsidRPr="008A0C8D">
        <w:t xml:space="preserve">) Сосногорска, </w:t>
      </w:r>
      <w:proofErr w:type="spellStart"/>
      <w:r w:rsidRPr="008A0C8D">
        <w:t>ГРС</w:t>
      </w:r>
      <w:proofErr w:type="spellEnd"/>
      <w:r w:rsidRPr="008A0C8D">
        <w:t xml:space="preserve"> </w:t>
      </w:r>
      <w:proofErr w:type="spellStart"/>
      <w:r w:rsidRPr="008A0C8D">
        <w:t>Крутянская</w:t>
      </w:r>
      <w:proofErr w:type="spellEnd"/>
      <w:r w:rsidRPr="008A0C8D">
        <w:t>.</w:t>
      </w:r>
    </w:p>
    <w:p w:rsidR="00DA5C9B" w:rsidRPr="008A0C8D" w:rsidRDefault="00DA5C9B" w:rsidP="00DA5C9B">
      <w:r w:rsidRPr="008A0C8D">
        <w:t xml:space="preserve">Система распределения газа по давлению – 3-х ступенчатая (газопроводы высокого, среднего и низкого давления). Связь между ступенями осуществляется только через газорегуляторные пункты – ГРП. </w:t>
      </w:r>
    </w:p>
    <w:p w:rsidR="00DA5C9B" w:rsidRPr="008A0C8D" w:rsidRDefault="00DA5C9B" w:rsidP="00DA5C9B">
      <w:r w:rsidRPr="008A0C8D">
        <w:t>Направления использования газа:</w:t>
      </w:r>
    </w:p>
    <w:p w:rsidR="00DA5C9B" w:rsidRPr="008A0C8D" w:rsidRDefault="00DA5C9B" w:rsidP="00DA5C9B">
      <w:r w:rsidRPr="008A0C8D">
        <w:t>технологические потребности производственных предприятий (СГПЗ, ЗЖБИ)</w:t>
      </w:r>
    </w:p>
    <w:p w:rsidR="00DA5C9B" w:rsidRPr="008A0C8D" w:rsidRDefault="00DA5C9B" w:rsidP="00DA5C9B">
      <w:r w:rsidRPr="008A0C8D">
        <w:t>нужды населения (</w:t>
      </w:r>
      <w:proofErr w:type="spellStart"/>
      <w:r w:rsidRPr="008A0C8D">
        <w:t>пищеприготовление</w:t>
      </w:r>
      <w:proofErr w:type="spellEnd"/>
      <w:r w:rsidRPr="008A0C8D">
        <w:t xml:space="preserve"> и хозяйственно-бытовые)</w:t>
      </w:r>
    </w:p>
    <w:p w:rsidR="00DA5C9B" w:rsidRDefault="00DA5C9B" w:rsidP="00DA5C9B">
      <w:r w:rsidRPr="008A0C8D">
        <w:t xml:space="preserve">энергоноситель для </w:t>
      </w:r>
      <w:proofErr w:type="spellStart"/>
      <w:r w:rsidRPr="008A0C8D">
        <w:t>теплоисточников</w:t>
      </w:r>
      <w:proofErr w:type="spellEnd"/>
      <w:r w:rsidRPr="008A0C8D">
        <w:t xml:space="preserve"> (ТЭЦ, котельные – хлебозавода, бани, больницы, очистных сооружений и т. д.)</w:t>
      </w:r>
    </w:p>
    <w:p w:rsidR="00DA5C9B" w:rsidRPr="008A0C8D" w:rsidRDefault="00DA5C9B" w:rsidP="00DA5C9B">
      <w:r w:rsidRPr="008A0C8D">
        <w:t>Уровень охвата газификацией на базе природного газа – 92,1%.</w:t>
      </w:r>
    </w:p>
    <w:p w:rsidR="00DA5C9B" w:rsidRPr="008A0C8D" w:rsidRDefault="00DA5C9B" w:rsidP="00DA5C9B">
      <w:r w:rsidRPr="008A0C8D">
        <w:t>Общая протяженность газовых сетей – 84,7км, в том числе:</w:t>
      </w:r>
    </w:p>
    <w:p w:rsidR="00DA5C9B" w:rsidRPr="008A0C8D" w:rsidRDefault="00DA5C9B" w:rsidP="00DA5C9B">
      <w:pPr>
        <w:pStyle w:val="a5"/>
        <w:numPr>
          <w:ilvl w:val="0"/>
          <w:numId w:val="28"/>
        </w:numPr>
      </w:pPr>
      <w:r w:rsidRPr="008A0C8D">
        <w:t>газопроводы высокого давления 10,5км.</w:t>
      </w:r>
    </w:p>
    <w:p w:rsidR="00DA5C9B" w:rsidRPr="008A0C8D" w:rsidRDefault="00DA5C9B" w:rsidP="00DA5C9B">
      <w:pPr>
        <w:pStyle w:val="a5"/>
        <w:numPr>
          <w:ilvl w:val="0"/>
          <w:numId w:val="28"/>
        </w:numPr>
      </w:pPr>
      <w:r w:rsidRPr="008A0C8D">
        <w:t>газопроводы среднего давления 13,7км.</w:t>
      </w:r>
    </w:p>
    <w:p w:rsidR="00DA5C9B" w:rsidRPr="008A0C8D" w:rsidRDefault="00DA5C9B" w:rsidP="00DA5C9B">
      <w:pPr>
        <w:pStyle w:val="a5"/>
        <w:numPr>
          <w:ilvl w:val="0"/>
          <w:numId w:val="28"/>
        </w:numPr>
      </w:pPr>
      <w:r w:rsidRPr="008A0C8D">
        <w:t>газопроводы низкого давления 60,5км.</w:t>
      </w:r>
    </w:p>
    <w:p w:rsidR="00DA5C9B" w:rsidRPr="008A0C8D" w:rsidRDefault="00DA5C9B" w:rsidP="00DA5C9B"/>
    <w:p w:rsidR="00784F08" w:rsidRDefault="00784F08" w:rsidP="00BB01E8">
      <w:pPr>
        <w:rPr>
          <w:b/>
        </w:rPr>
      </w:pPr>
    </w:p>
    <w:p w:rsidR="00B55C6E" w:rsidRPr="00BB01E8" w:rsidRDefault="00B55C6E" w:rsidP="00BB01E8">
      <w:pPr>
        <w:rPr>
          <w:b/>
        </w:rPr>
      </w:pPr>
      <w:r w:rsidRPr="00BB01E8">
        <w:rPr>
          <w:b/>
        </w:rPr>
        <w:t>Связь</w:t>
      </w:r>
    </w:p>
    <w:p w:rsidR="00DA5C9B" w:rsidRPr="008A0C8D" w:rsidRDefault="00DA5C9B" w:rsidP="00DA5C9B">
      <w:r w:rsidRPr="008A0C8D">
        <w:rPr>
          <w:b/>
        </w:rPr>
        <w:t>Телефонизация</w:t>
      </w:r>
      <w:r w:rsidRPr="008A0C8D">
        <w:t xml:space="preserve"> г. Сосногорска осуществляется от городской АТС типа Si-2000 емкостью 10232 номера. Используемая емкость АТС – 10076 номеров. Количество телефонов установленных у населения – 8936. Телефонная плотность на 1000 жителей – 312 телефонов.</w:t>
      </w:r>
    </w:p>
    <w:p w:rsidR="00DA5C9B" w:rsidRPr="008A0C8D" w:rsidRDefault="00DA5C9B" w:rsidP="00DA5C9B">
      <w:r w:rsidRPr="008A0C8D">
        <w:lastRenderedPageBreak/>
        <w:t>На 01.10.2008г. количество заявок на установку телефонов по данным Коми филиала «С-З Телеком» в городе составляло 114 заявлений.</w:t>
      </w:r>
    </w:p>
    <w:p w:rsidR="00DA5C9B" w:rsidRPr="008A0C8D" w:rsidRDefault="00DA5C9B" w:rsidP="00DA5C9B">
      <w:r w:rsidRPr="008A0C8D">
        <w:t xml:space="preserve">Также в городе работают 4 оператора сотовой связи: </w:t>
      </w:r>
      <w:proofErr w:type="spellStart"/>
      <w:r w:rsidRPr="008A0C8D">
        <w:t>МТС</w:t>
      </w:r>
      <w:proofErr w:type="spellEnd"/>
      <w:r w:rsidRPr="008A0C8D">
        <w:t xml:space="preserve">, Мегафон, Теле-2, </w:t>
      </w:r>
      <w:proofErr w:type="spellStart"/>
      <w:r w:rsidRPr="008A0C8D">
        <w:t>Билайн</w:t>
      </w:r>
      <w:proofErr w:type="spellEnd"/>
      <w:r w:rsidRPr="008A0C8D">
        <w:t>.</w:t>
      </w:r>
    </w:p>
    <w:p w:rsidR="00DA5C9B" w:rsidRPr="008A0C8D" w:rsidRDefault="00DA5C9B" w:rsidP="00DA5C9B">
      <w:r w:rsidRPr="008A0C8D">
        <w:rPr>
          <w:b/>
        </w:rPr>
        <w:t>Проводное радиовещание</w:t>
      </w:r>
      <w:r w:rsidRPr="008A0C8D">
        <w:t xml:space="preserve"> города осуществляется от </w:t>
      </w:r>
      <w:proofErr w:type="spellStart"/>
      <w:r w:rsidRPr="008A0C8D">
        <w:t>Гордского</w:t>
      </w:r>
      <w:proofErr w:type="spellEnd"/>
      <w:r w:rsidRPr="008A0C8D">
        <w:t xml:space="preserve"> радиоузла, расположенного в 6 микрорайоне. Тип оборудования – усилители «Енисей Д 1,25» и ПТПВ. По сети подается 3 программы вещания, программы подаются из г.Ухты по каналам связи.</w:t>
      </w:r>
    </w:p>
    <w:p w:rsidR="00DA5C9B" w:rsidRPr="008A0C8D" w:rsidRDefault="00DA5C9B" w:rsidP="00DA5C9B">
      <w:r w:rsidRPr="008A0C8D">
        <w:rPr>
          <w:b/>
        </w:rPr>
        <w:t>Радио и телевизионное эфирное вещание</w:t>
      </w:r>
      <w:r w:rsidRPr="008A0C8D">
        <w:t xml:space="preserve"> в г. Сосногорске осуществляет РТПЦ Республики Коми, передающий центр находится по адресу: г. Ухта, ул. Интернациональная, д.48А. </w:t>
      </w:r>
    </w:p>
    <w:p w:rsidR="00DA5C9B" w:rsidRPr="008A0C8D" w:rsidRDefault="00DA5C9B" w:rsidP="00DA5C9B">
      <w:r w:rsidRPr="008A0C8D">
        <w:t xml:space="preserve">На всей территории города обеспечивается прием телевизионных программ. Телевизионное вещание осуществляется по каналам: «1-ый канал», ТК «Россия», «НТВ», «ТВЦ-КРТК», Культура и «СТС-СТК». Зона уверенного приема от 15 до 35 км. </w:t>
      </w:r>
    </w:p>
    <w:p w:rsidR="00DA5C9B" w:rsidRPr="008A0C8D" w:rsidRDefault="00DA5C9B" w:rsidP="00DA5C9B">
      <w:r w:rsidRPr="008A0C8D">
        <w:t>Программы эфирного радиовещания – «Радио России», «Маяк» (зона уверенного приема - 50км. Передающий радиопередатчик находится в п. Нижний Одес.</w:t>
      </w:r>
    </w:p>
    <w:p w:rsidR="00DA5C9B" w:rsidRPr="008A0C8D" w:rsidRDefault="00DA5C9B" w:rsidP="00DA5C9B">
      <w:r w:rsidRPr="008A0C8D">
        <w:t>Население города и организации практически в полной мере обеспечены средствами телефонной связи общего пользования, теле и радиовещанием.</w:t>
      </w:r>
    </w:p>
    <w:p w:rsidR="00BB01E8" w:rsidRDefault="00BB01E8" w:rsidP="00BB01E8">
      <w:r>
        <w:br w:type="page"/>
      </w:r>
    </w:p>
    <w:p w:rsidR="00BB01E8" w:rsidRPr="00BB01E8" w:rsidRDefault="00BB01E8" w:rsidP="00BB01E8">
      <w:pPr>
        <w:pStyle w:val="1"/>
      </w:pPr>
      <w:bookmarkStart w:id="19" w:name="_Toc494291733"/>
      <w:r w:rsidRPr="00BB01E8">
        <w:lastRenderedPageBreak/>
        <w:t>2. Обоснование расчетных показателей, содержащихся в основной части нормативов градостроительного проектирования</w:t>
      </w:r>
      <w:bookmarkEnd w:id="19"/>
    </w:p>
    <w:p w:rsidR="00BB01E8" w:rsidRPr="0069039C" w:rsidRDefault="00BB01E8" w:rsidP="00BB01E8">
      <w:pPr>
        <w:pStyle w:val="1"/>
      </w:pPr>
    </w:p>
    <w:p w:rsidR="00BB01E8" w:rsidRDefault="00BB01E8" w:rsidP="00BB01E8">
      <w:r w:rsidRPr="00BB01E8">
        <w:t>2.1. Обоснование расчетных показателей, устанавливаемых для объектов местного значения в области жилищного строит</w:t>
      </w:r>
      <w:r w:rsidR="00784F08">
        <w:t xml:space="preserve">ельства содержащихся в пункте </w:t>
      </w:r>
      <w:r w:rsidRPr="00BB01E8">
        <w:t>1 части 1 нормативов.</w:t>
      </w:r>
    </w:p>
    <w:p w:rsidR="002D403F" w:rsidRPr="002D403F" w:rsidRDefault="002D403F" w:rsidP="002D403F">
      <w:r w:rsidRPr="002D403F">
        <w:t xml:space="preserve">Расчетные показатели размеров жилой зоны населенного пункта </w:t>
      </w:r>
      <w:r w:rsidRPr="002D403F">
        <w:rPr>
          <w:szCs w:val="22"/>
        </w:rPr>
        <w:t>приняты согласно п.8.3.4 «</w:t>
      </w:r>
      <w:r w:rsidRPr="002D403F">
        <w:t>Региональных нормативов градостроительного проектирования Республики Коми», утвержденных постановлением Правительства Республики Коми №133 от 18.03.2016 г.(РНГП РК).</w:t>
      </w:r>
    </w:p>
    <w:p w:rsidR="002D403F" w:rsidRPr="002D403F" w:rsidRDefault="002D403F" w:rsidP="002D403F">
      <w:r w:rsidRPr="002D403F">
        <w:t>Показатели плотности для жилой застройки различных типов</w:t>
      </w:r>
      <w:r w:rsidRPr="002D403F">
        <w:rPr>
          <w:szCs w:val="22"/>
        </w:rPr>
        <w:t xml:space="preserve"> приняты согласно п.8.3.6 таблице 8.1 </w:t>
      </w:r>
      <w:r w:rsidRPr="002D403F">
        <w:t>РНГП РК.</w:t>
      </w:r>
    </w:p>
    <w:p w:rsidR="002D403F" w:rsidRPr="002D403F" w:rsidRDefault="002D403F" w:rsidP="00BB01E8">
      <w:r w:rsidRPr="002D403F">
        <w:t>Минимальные размеры участка для современной средне- и многоэтажной многоквартирной застройки</w:t>
      </w:r>
      <w:r w:rsidRPr="002D403F">
        <w:rPr>
          <w:szCs w:val="22"/>
        </w:rPr>
        <w:t xml:space="preserve"> приняты согласно п.8.3.7 таблице 8.2 </w:t>
      </w:r>
      <w:r w:rsidRPr="002D403F">
        <w:t>РНГП РК.</w:t>
      </w:r>
    </w:p>
    <w:p w:rsidR="00BB01E8" w:rsidRPr="002D403F" w:rsidRDefault="00BB01E8" w:rsidP="00BB01E8">
      <w:r w:rsidRPr="002D403F">
        <w:rPr>
          <w:szCs w:val="22"/>
        </w:rPr>
        <w:t xml:space="preserve">Удельные размеры площадок различного функционального назначения приняты согласно п.8.3.14 таблице 8.3 </w:t>
      </w:r>
      <w:r w:rsidR="002D403F" w:rsidRPr="002D403F">
        <w:t>РНГП РК.</w:t>
      </w:r>
    </w:p>
    <w:p w:rsidR="00BB01E8" w:rsidRPr="00BB01E8" w:rsidRDefault="00BB01E8" w:rsidP="00BB01E8">
      <w:r w:rsidRPr="00BB01E8">
        <w:t>2.2. Обоснование расчетных показателей, устанавливаемых для объектов местного значения в области образования содержащихся в пункте 2.1  и 2.2 части 1 нормативов.</w:t>
      </w:r>
    </w:p>
    <w:p w:rsidR="00BB01E8" w:rsidRPr="00BB01E8" w:rsidRDefault="00BB01E8" w:rsidP="00BB01E8">
      <w:r w:rsidRPr="00BB01E8">
        <w:t xml:space="preserve">Показатели минимально допустимого уровня обеспеченности и максимально допустимого уровня территориальной доступности для объектов дошкольного образования приняты согласно </w:t>
      </w:r>
      <w:r w:rsidR="00CE4B6B">
        <w:t>п.</w:t>
      </w:r>
      <w:r w:rsidR="00DF1DA9">
        <w:t>3</w:t>
      </w:r>
      <w:r w:rsidR="00CE4B6B">
        <w:t>.</w:t>
      </w:r>
      <w:r w:rsidR="00DF1DA9">
        <w:t>3</w:t>
      </w:r>
      <w:r w:rsidR="00CE4B6B">
        <w:t xml:space="preserve"> </w:t>
      </w:r>
      <w:r w:rsidR="002D403F">
        <w:t>РНГП РК</w:t>
      </w:r>
      <w:r w:rsidRPr="00BB01E8">
        <w:t xml:space="preserve">, Приложения Методических рекомендаций, утвержденных </w:t>
      </w:r>
      <w:proofErr w:type="spellStart"/>
      <w:r w:rsidRPr="00BB01E8">
        <w:t>Минобрнауки</w:t>
      </w:r>
      <w:proofErr w:type="spellEnd"/>
      <w:r w:rsidRPr="00BB01E8">
        <w:t xml:space="preserve"> России от </w:t>
      </w:r>
      <w:proofErr w:type="spellStart"/>
      <w:r w:rsidRPr="00BB01E8">
        <w:t>04.05.2016г</w:t>
      </w:r>
      <w:proofErr w:type="spellEnd"/>
      <w:r w:rsidRPr="00BB01E8">
        <w:t>. № АК-15/02вн.</w:t>
      </w:r>
    </w:p>
    <w:p w:rsidR="00BB01E8" w:rsidRPr="00BB01E8" w:rsidRDefault="00BB01E8" w:rsidP="00BB01E8">
      <w:r w:rsidRPr="00BB01E8">
        <w:t>2.3. Обоснование расчетных показателей, устанавливаемых для объектов местного значения в области здравоохранения содержащихся в пункте 3 части 1 нормативов.</w:t>
      </w:r>
    </w:p>
    <w:p w:rsidR="00BB01E8" w:rsidRPr="00BB01E8" w:rsidRDefault="00BB01E8" w:rsidP="00BB01E8">
      <w:r w:rsidRPr="00BB01E8">
        <w:t xml:space="preserve">Показатели минимально допустимого уровня обеспеченности и максимально допустимого уровня территориальной доступности для объектов здравоохранения приняты согласно </w:t>
      </w:r>
      <w:r w:rsidR="004846E2">
        <w:t xml:space="preserve">п.1.4 </w:t>
      </w:r>
      <w:r w:rsidR="002D403F">
        <w:t xml:space="preserve"> РНГП РК.</w:t>
      </w:r>
    </w:p>
    <w:p w:rsidR="00BB01E8" w:rsidRPr="00BB01E8" w:rsidRDefault="00BB01E8" w:rsidP="00BB01E8">
      <w:r w:rsidRPr="00BB01E8">
        <w:t>2.4. Обоснование расчетных показателей, устанавливаемых для объектов местного значения в области физической культуры и спорта содержащихся в пункте 4 части 1 нормативов.</w:t>
      </w:r>
    </w:p>
    <w:p w:rsidR="00BB01E8" w:rsidRPr="00BB01E8" w:rsidRDefault="00BB01E8" w:rsidP="00BB01E8">
      <w:r w:rsidRPr="00BB01E8">
        <w:t xml:space="preserve">Показатели минимально допустимого уровня обеспеченности и максимально допустимого уровня территориальной доступности для объектов местного значения в области физической культуры и спорта приняты согласно </w:t>
      </w:r>
      <w:r w:rsidR="008454DE">
        <w:t>п.</w:t>
      </w:r>
      <w:r w:rsidR="003002E9">
        <w:t>3.2</w:t>
      </w:r>
      <w:r w:rsidR="008454DE">
        <w:t xml:space="preserve"> </w:t>
      </w:r>
      <w:r w:rsidRPr="00BB01E8">
        <w:t xml:space="preserve"> РНГП РК.</w:t>
      </w:r>
    </w:p>
    <w:p w:rsidR="00BB01E8" w:rsidRPr="00BB01E8" w:rsidRDefault="00BB01E8" w:rsidP="00BB01E8">
      <w:r w:rsidRPr="00BB01E8">
        <w:t>2.5. Обоснование расчетных показателей, устанавливаемых для объектов местного значения в области культуры и социального обеспечения содержащихся в пункте 5.1  и 5.2 части 1 нормативов.</w:t>
      </w:r>
    </w:p>
    <w:p w:rsidR="000E08F3" w:rsidRPr="00BB01E8" w:rsidRDefault="00BB01E8" w:rsidP="000E08F3">
      <w:r w:rsidRPr="00BB01E8">
        <w:t xml:space="preserve">Показатели минимально допустимого уровня обеспеченности и максимально допустимого уровня территориальной доступности для объектов местного значения в области культуры и социального обеспечения приняты согласно </w:t>
      </w:r>
      <w:r w:rsidR="000E08F3">
        <w:t xml:space="preserve">п.3.5 и 3.7 </w:t>
      </w:r>
      <w:r w:rsidR="000E08F3" w:rsidRPr="00BB01E8">
        <w:t xml:space="preserve"> РНГП РК</w:t>
      </w:r>
      <w:r w:rsidR="001648A4">
        <w:t xml:space="preserve"> соответственно</w:t>
      </w:r>
      <w:r w:rsidR="000E08F3" w:rsidRPr="00BB01E8">
        <w:t>.</w:t>
      </w:r>
    </w:p>
    <w:p w:rsidR="00BB01E8" w:rsidRPr="00BB01E8" w:rsidRDefault="00BB01E8" w:rsidP="00BB01E8">
      <w:r w:rsidRPr="00BB01E8">
        <w:t>2.6. Обоснование расчетных показателей, устанавливаемых для объектов местного значения в области рекреации содержащихся в пункте 6 части 1 нормативов.</w:t>
      </w:r>
    </w:p>
    <w:p w:rsidR="000E08F3" w:rsidRPr="00BB01E8" w:rsidRDefault="00BB01E8" w:rsidP="000E08F3">
      <w:r w:rsidRPr="00BB01E8">
        <w:t xml:space="preserve">Показатели минимально допустимого уровня обеспеченности и максимально допустимого уровня территориальной доступности для объектов местного значения в области рекреации приняты согласно </w:t>
      </w:r>
      <w:r w:rsidR="000E08F3">
        <w:t>п.3.</w:t>
      </w:r>
      <w:r w:rsidR="001648A4">
        <w:t>6</w:t>
      </w:r>
      <w:r w:rsidR="000E08F3">
        <w:t xml:space="preserve"> </w:t>
      </w:r>
      <w:r w:rsidR="000E08F3" w:rsidRPr="00BB01E8">
        <w:t xml:space="preserve"> РНГП РК.</w:t>
      </w:r>
    </w:p>
    <w:p w:rsidR="00BB01E8" w:rsidRPr="00BB01E8" w:rsidRDefault="00BB01E8" w:rsidP="00BB01E8">
      <w:r w:rsidRPr="00BB01E8">
        <w:t>2.7. Обоснование расчетных показателей, устанавливаемых для объектов местного значения в области в области энергетики и инженерной инфраструктуры  содержащихся в пункте 7  части 1 нормативов.</w:t>
      </w:r>
    </w:p>
    <w:p w:rsidR="00BB01E8" w:rsidRPr="00BB01E8" w:rsidRDefault="00BB01E8" w:rsidP="00BB01E8">
      <w:r w:rsidRPr="00BB01E8">
        <w:t>2.7.1. Обоснование расчетных показателей объектов, относящиеся к области электроснабжения, содержащиеся в пункте 7.1. части 1 нормативов.</w:t>
      </w:r>
    </w:p>
    <w:p w:rsidR="00BB01E8" w:rsidRPr="00BB01E8" w:rsidRDefault="00C620D8" w:rsidP="00BB01E8">
      <w:r>
        <w:t>Расчетные показатели по</w:t>
      </w:r>
      <w:r w:rsidR="00BB01E8" w:rsidRPr="00BB01E8">
        <w:t xml:space="preserve"> электропотреблению кВт·ч /год на 1 чел. приняты на </w:t>
      </w:r>
      <w:r>
        <w:t>согласно</w:t>
      </w:r>
      <w:r w:rsidR="00BB01E8" w:rsidRPr="00BB01E8">
        <w:t xml:space="preserve"> </w:t>
      </w:r>
      <w:hyperlink r:id="rId7" w:history="1">
        <w:r w:rsidR="00BB01E8" w:rsidRPr="00BB01E8">
          <w:t>приложения Л</w:t>
        </w:r>
      </w:hyperlink>
      <w:r w:rsidR="00BB01E8" w:rsidRPr="00BB01E8">
        <w:t xml:space="preserve"> свода правил СП 42.13330.2016 «Градостроительство. </w:t>
      </w:r>
      <w:r w:rsidR="00BB01E8" w:rsidRPr="00BB01E8">
        <w:lastRenderedPageBreak/>
        <w:t>Планировка и застройка городских и сельских поселений»</w:t>
      </w:r>
      <w:r>
        <w:t xml:space="preserve"> с коэффициентом 0,8 для малых городов</w:t>
      </w:r>
      <w:r w:rsidR="00BB01E8" w:rsidRPr="00BB01E8">
        <w:t xml:space="preserve">. </w:t>
      </w:r>
    </w:p>
    <w:p w:rsidR="00BB01E8" w:rsidRPr="00BB01E8" w:rsidRDefault="00BB01E8" w:rsidP="00BB01E8">
      <w:r w:rsidRPr="00BB01E8">
        <w:t>Использование максимума  электрической нагрузки ч/год так же принято в соответствии с приложением Л СП 42.13330.2016</w:t>
      </w:r>
      <w:r w:rsidR="00C620D8" w:rsidRPr="00C620D8">
        <w:t xml:space="preserve"> </w:t>
      </w:r>
      <w:r w:rsidR="00C620D8">
        <w:t>с коэффициентом 0,8 для малых городов</w:t>
      </w:r>
      <w:r w:rsidRPr="00BB01E8">
        <w:t xml:space="preserve">. </w:t>
      </w:r>
    </w:p>
    <w:p w:rsidR="00BB01E8" w:rsidRPr="00BB01E8" w:rsidRDefault="00BB01E8" w:rsidP="00BB01E8">
      <w:r w:rsidRPr="00BB01E8">
        <w:t xml:space="preserve">Электрическая нагрузка, расход электроэнергии приняты согласно </w:t>
      </w:r>
      <w:hyperlink r:id="rId8" w:history="1">
        <w:r w:rsidRPr="00BB01E8">
          <w:t>РД 34.20.185-94</w:t>
        </w:r>
      </w:hyperlink>
      <w:r w:rsidRPr="00BB01E8">
        <w:t>.</w:t>
      </w:r>
    </w:p>
    <w:p w:rsidR="00BB01E8" w:rsidRPr="00BB01E8" w:rsidRDefault="00BB01E8" w:rsidP="00BB01E8">
      <w:r w:rsidRPr="00BB01E8">
        <w:t>2.7.2. Обоснование расчетных показателей объектов, относящиеся к области тепло-, газоснабжения содержащихся в пункте 7.2  части 1 нормативов.</w:t>
      </w:r>
    </w:p>
    <w:p w:rsidR="00BB01E8" w:rsidRPr="00BB01E8" w:rsidRDefault="00BB01E8" w:rsidP="00BB01E8">
      <w:r w:rsidRPr="00BB01E8">
        <w:t>По показателям №№1, 2, 3, 4 указанные укрупненные показатели потребления газа при теплоте сгорания 34 МДж/ м3</w:t>
      </w:r>
      <w:r w:rsidR="00102AEB">
        <w:pict>
          <v:rect id="_x0000_s1026" alt="СП 42-101-2003 Общие положения по проектированию и строительству газораспределительных систем из металлических и полиэтиленовых труб" style="width:8.25pt;height:17.2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  <w:r w:rsidRPr="00BB01E8">
        <w:t xml:space="preserve"> (8000 ккал/ м3) приняты согласно п. 3.12 </w:t>
      </w:r>
      <w:hyperlink r:id="rId9" w:history="1">
        <w:r w:rsidRPr="00BB01E8">
          <w:t>СП 42-101-2003</w:t>
        </w:r>
      </w:hyperlink>
      <w:r w:rsidRPr="00BB01E8">
        <w:t xml:space="preserve"> «Общие положения по проектированию и строительству газораспределительных систем из металлических и полиэтиленовых труб».</w:t>
      </w:r>
    </w:p>
    <w:p w:rsidR="00BB01E8" w:rsidRPr="00BB01E8" w:rsidRDefault="00BB01E8" w:rsidP="00BB01E8">
      <w:r w:rsidRPr="00BB01E8">
        <w:t>2.7.3. Обоснование расчетных показателей объектов, относящихся к области водоснабжения населения, содержащихся в пункте 7.3 части 1 нормативов.</w:t>
      </w:r>
    </w:p>
    <w:p w:rsidR="00BB01E8" w:rsidRPr="00BB01E8" w:rsidRDefault="00BB01E8" w:rsidP="00BB01E8">
      <w:r w:rsidRPr="00BB01E8">
        <w:t xml:space="preserve">Расчетные показатели приняты согласно приложения 2 МНГП МР </w:t>
      </w:r>
    </w:p>
    <w:p w:rsidR="00BB01E8" w:rsidRPr="00BB01E8" w:rsidRDefault="00BB01E8" w:rsidP="00BB01E8">
      <w:r w:rsidRPr="00BB01E8">
        <w:t>2.7.4. Обоснование расчетных показателей объектов, относящихся к области водоотведения содержащиеся в пункте 7.4 части 1 нормативов.</w:t>
      </w:r>
    </w:p>
    <w:p w:rsidR="00BB01E8" w:rsidRPr="00BB01E8" w:rsidRDefault="00BB01E8" w:rsidP="00BB01E8">
      <w:r w:rsidRPr="00BB01E8">
        <w:t xml:space="preserve">Расчетные показатели №№1,2,3 приняты по  объектам-аналогам (с учетом расходов на полив) и согласно </w:t>
      </w:r>
      <w:hyperlink r:id="rId10" w:history="1">
        <w:r w:rsidRPr="00BB01E8">
          <w:t>таблице 12</w:t>
        </w:r>
      </w:hyperlink>
      <w:r w:rsidRPr="00BB01E8">
        <w:t xml:space="preserve"> свода правил СП 42.13330.2011 «Градостроительство. Планировка и застройка городских и сельских поселений».</w:t>
      </w:r>
    </w:p>
    <w:p w:rsidR="00C627D4" w:rsidRDefault="00BB01E8" w:rsidP="00BB01E8">
      <w:r w:rsidRPr="00BB01E8">
        <w:t xml:space="preserve">2.8. Обоснование расчетных показателей, устанавливаемых для объектов местного значения в области автомобильных дорог местного значения содержащихся в пункте 1.8 части 1 нормативов. </w:t>
      </w:r>
    </w:p>
    <w:p w:rsidR="00BB01E8" w:rsidRPr="00BB01E8" w:rsidRDefault="00BB01E8" w:rsidP="00BB01E8">
      <w:r w:rsidRPr="00BB01E8">
        <w:t xml:space="preserve">Расчетные показатели приняты согласно </w:t>
      </w:r>
      <w:r w:rsidR="00E03C91">
        <w:t>п. 3.1</w:t>
      </w:r>
      <w:r w:rsidRPr="00BB01E8">
        <w:t>; Таблиц 11.3 и 11.4 п.11.6 СП 42.13330.2016 «Градостроительство. Планировка и застройка городских и сельских поселений».</w:t>
      </w:r>
    </w:p>
    <w:p w:rsidR="00BB01E8" w:rsidRPr="00BB01E8" w:rsidRDefault="00BB01E8" w:rsidP="00BB01E8">
      <w:r w:rsidRPr="00BB01E8">
        <w:t>2.9. Обоснование расчетных показателей, устанавливаемых для объектов сельского хозяйства и объектов местного значения, имеющих промышленное и коммунально-складское назначение  содержащихся в пункте 9 раздела 1 нормативов.</w:t>
      </w:r>
    </w:p>
    <w:p w:rsidR="00BB01E8" w:rsidRPr="00BB01E8" w:rsidRDefault="00BB01E8" w:rsidP="00BB01E8">
      <w:r w:rsidRPr="00BB01E8">
        <w:t>Размеры санитарно-защитных зон предприятий сельского хозяйства  и объектов местного значения, имеющих промышленное и коммунально-складское назначение приняты в соответствии с «</w:t>
      </w:r>
      <w:proofErr w:type="spellStart"/>
      <w:r w:rsidRPr="00BB01E8">
        <w:t>СанПиН</w:t>
      </w:r>
      <w:proofErr w:type="spellEnd"/>
      <w:r w:rsidRPr="00BB01E8">
        <w:t> 2.2.1/2.1.1.1200-03. Санитарно-защитные зоны и санитарная классификация предприятий, сооружений и иных объектов. Санитарно-эпидемиологические правила и нормативы».</w:t>
      </w:r>
    </w:p>
    <w:p w:rsidR="00BB01E8" w:rsidRPr="00BB01E8" w:rsidRDefault="00BB01E8" w:rsidP="00BB01E8">
      <w:r w:rsidRPr="00BB01E8">
        <w:t>2.10. Обоснование расчетных показателей, устанавливаемых для объектов местного значения в области предупреждения чрезвычайных ситуаций, стихийных бедствий, эпидемий и ликвидации их последствий содержащихся в пункте 10 части 1 нормативов</w:t>
      </w:r>
    </w:p>
    <w:p w:rsidR="00BB01E8" w:rsidRPr="00BB01E8" w:rsidRDefault="00BB01E8" w:rsidP="00BB01E8">
      <w:r w:rsidRPr="00BB01E8">
        <w:t>Расчетные показатели приняты согласно п.1.2 части II РНГП РК.</w:t>
      </w:r>
    </w:p>
    <w:p w:rsidR="00BB01E8" w:rsidRPr="00BB01E8" w:rsidRDefault="00BB01E8" w:rsidP="00BB01E8">
      <w:r w:rsidRPr="00BB01E8">
        <w:t>2.11. Обоснование расчетных показателей, устанавливаемых для объектов местного значения в области утилизации и переработки бытовых и промышленных отходов содержащихся в пункте 11 части 1 нормативов.</w:t>
      </w:r>
    </w:p>
    <w:p w:rsidR="00BB01E8" w:rsidRPr="00BB01E8" w:rsidRDefault="00BB01E8" w:rsidP="00BB01E8">
      <w:r w:rsidRPr="00BB01E8">
        <w:t>Расчетные показатели приняты согласно приложения М СП 42.13330.2011 «Градостроительство. Планировка и застройка городских и сельских поселений».</w:t>
      </w:r>
    </w:p>
    <w:p w:rsidR="00BB01E8" w:rsidRPr="00BB01E8" w:rsidRDefault="00BB01E8" w:rsidP="00BB01E8">
      <w:r w:rsidRPr="00BB01E8">
        <w:t>2.12. Обоснование расчетных показателей, устанавливаемых для объектов местного значения в области захоронений содержащихся в пункте 12 части 1 нормативов.</w:t>
      </w:r>
    </w:p>
    <w:p w:rsidR="00BB01E8" w:rsidRPr="00BB01E8" w:rsidRDefault="00BB01E8" w:rsidP="00BB01E8">
      <w:r w:rsidRPr="00BB01E8">
        <w:t>Расчетные показатели приняты согласно Приложения 4 «Нормы расчета объектов обслуживания и размеры их земельных участков» РНГП РК.</w:t>
      </w:r>
    </w:p>
    <w:p w:rsidR="00BB01E8" w:rsidRPr="00ED3DA1" w:rsidRDefault="00BB01E8" w:rsidP="00BB01E8"/>
    <w:p w:rsidR="00EE1E38" w:rsidRDefault="00EE1E38" w:rsidP="00BB01E8">
      <w:pPr>
        <w:pStyle w:val="1"/>
      </w:pPr>
    </w:p>
    <w:sectPr w:rsidR="00EE1E38" w:rsidSect="00BB01E8">
      <w:footerReference w:type="default" r:id="rId11"/>
      <w:pgSz w:w="11906" w:h="16838"/>
      <w:pgMar w:top="851" w:right="849" w:bottom="851" w:left="184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BF7" w:rsidRDefault="00BE7BF7" w:rsidP="00BB01E8">
      <w:r>
        <w:separator/>
      </w:r>
    </w:p>
  </w:endnote>
  <w:endnote w:type="continuationSeparator" w:id="1">
    <w:p w:rsidR="00BE7BF7" w:rsidRDefault="00BE7BF7" w:rsidP="00BB01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Kudriasho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44762"/>
      <w:docPartObj>
        <w:docPartGallery w:val="Page Numbers (Bottom of Page)"/>
        <w:docPartUnique/>
      </w:docPartObj>
    </w:sdtPr>
    <w:sdtContent>
      <w:p w:rsidR="00BE7BF7" w:rsidRDefault="00102AEB" w:rsidP="00BB01E8">
        <w:pPr>
          <w:pStyle w:val="af9"/>
        </w:pPr>
        <w:fldSimple w:instr=" PAGE   \* MERGEFORMAT ">
          <w:r w:rsidR="00C268C5">
            <w:rPr>
              <w:noProof/>
            </w:rPr>
            <w:t>11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BF7" w:rsidRDefault="00BE7BF7" w:rsidP="00BB01E8">
      <w:r>
        <w:separator/>
      </w:r>
    </w:p>
  </w:footnote>
  <w:footnote w:type="continuationSeparator" w:id="1">
    <w:p w:rsidR="00BE7BF7" w:rsidRDefault="00BE7BF7" w:rsidP="00BB01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0205"/>
    <w:multiLevelType w:val="hybridMultilevel"/>
    <w:tmpl w:val="6016CA2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5EB2CA2"/>
    <w:multiLevelType w:val="hybridMultilevel"/>
    <w:tmpl w:val="1D3278B8"/>
    <w:lvl w:ilvl="0" w:tplc="EF809F1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8701F"/>
    <w:multiLevelType w:val="hybridMultilevel"/>
    <w:tmpl w:val="25D81ED2"/>
    <w:lvl w:ilvl="0" w:tplc="C680AD88">
      <w:start w:val="1"/>
      <w:numFmt w:val="bullet"/>
      <w:lvlText w:val=""/>
      <w:lvlJc w:val="left"/>
      <w:pPr>
        <w:tabs>
          <w:tab w:val="num" w:pos="1429"/>
        </w:tabs>
        <w:ind w:left="1429" w:hanging="36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0A7E23B5"/>
    <w:multiLevelType w:val="multilevel"/>
    <w:tmpl w:val="FD123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E131160"/>
    <w:multiLevelType w:val="hybridMultilevel"/>
    <w:tmpl w:val="67907E28"/>
    <w:lvl w:ilvl="0" w:tplc="4A9CB030">
      <w:start w:val="1"/>
      <w:numFmt w:val="bullet"/>
      <w:lvlText w:val=""/>
      <w:lvlJc w:val="left"/>
      <w:pPr>
        <w:tabs>
          <w:tab w:val="num" w:pos="1775"/>
        </w:tabs>
        <w:ind w:left="1985" w:hanging="20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0E7D14E5"/>
    <w:multiLevelType w:val="multilevel"/>
    <w:tmpl w:val="B9766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AD061D0"/>
    <w:multiLevelType w:val="hybridMultilevel"/>
    <w:tmpl w:val="724427AC"/>
    <w:lvl w:ilvl="0" w:tplc="EF809F1E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5F5650B"/>
    <w:multiLevelType w:val="hybridMultilevel"/>
    <w:tmpl w:val="19BE08E8"/>
    <w:lvl w:ilvl="0" w:tplc="FFFFFFFF">
      <w:start w:val="1"/>
      <w:numFmt w:val="bullet"/>
      <w:pStyle w:val="a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4C5A10"/>
    <w:multiLevelType w:val="multilevel"/>
    <w:tmpl w:val="CF36D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04F0A3F"/>
    <w:multiLevelType w:val="hybridMultilevel"/>
    <w:tmpl w:val="ABB84B8A"/>
    <w:lvl w:ilvl="0" w:tplc="EF809F1E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1222D0C"/>
    <w:multiLevelType w:val="hybridMultilevel"/>
    <w:tmpl w:val="BBF2D30E"/>
    <w:lvl w:ilvl="0" w:tplc="EF809F1E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32D0B6F"/>
    <w:multiLevelType w:val="hybridMultilevel"/>
    <w:tmpl w:val="B4F001F2"/>
    <w:lvl w:ilvl="0" w:tplc="EF809F1E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7410426"/>
    <w:multiLevelType w:val="hybridMultilevel"/>
    <w:tmpl w:val="91C477D6"/>
    <w:lvl w:ilvl="0" w:tplc="EF809F1E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8345307"/>
    <w:multiLevelType w:val="multilevel"/>
    <w:tmpl w:val="738AD8E8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S2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43500FF9"/>
    <w:multiLevelType w:val="hybridMultilevel"/>
    <w:tmpl w:val="D8DE38D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4227121"/>
    <w:multiLevelType w:val="hybridMultilevel"/>
    <w:tmpl w:val="9EC2F7C6"/>
    <w:lvl w:ilvl="0" w:tplc="EF809F1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A87DFB"/>
    <w:multiLevelType w:val="hybridMultilevel"/>
    <w:tmpl w:val="CA9659D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63D53D0C"/>
    <w:multiLevelType w:val="hybridMultilevel"/>
    <w:tmpl w:val="531A9C7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643228FD"/>
    <w:multiLevelType w:val="multilevel"/>
    <w:tmpl w:val="6F522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06B0FCB"/>
    <w:multiLevelType w:val="hybridMultilevel"/>
    <w:tmpl w:val="379EF1E0"/>
    <w:lvl w:ilvl="0" w:tplc="57AE2F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EF809F1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AD6427"/>
    <w:multiLevelType w:val="hybridMultilevel"/>
    <w:tmpl w:val="D0F4B212"/>
    <w:lvl w:ilvl="0" w:tplc="EF809F1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4E1574"/>
    <w:multiLevelType w:val="hybridMultilevel"/>
    <w:tmpl w:val="75EC4B34"/>
    <w:lvl w:ilvl="0" w:tplc="EF809F1E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728529CE"/>
    <w:multiLevelType w:val="hybridMultilevel"/>
    <w:tmpl w:val="F0CA1E2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77E31C2D"/>
    <w:multiLevelType w:val="hybridMultilevel"/>
    <w:tmpl w:val="5CBA9F8C"/>
    <w:lvl w:ilvl="0" w:tplc="7B783C1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4A4B5D"/>
    <w:multiLevelType w:val="hybridMultilevel"/>
    <w:tmpl w:val="EEE0BE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9883B09"/>
    <w:multiLevelType w:val="hybridMultilevel"/>
    <w:tmpl w:val="53DCB6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EE38C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016B1A"/>
    <w:multiLevelType w:val="hybridMultilevel"/>
    <w:tmpl w:val="214CDE70"/>
    <w:lvl w:ilvl="0" w:tplc="EF809F1E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7D707787"/>
    <w:multiLevelType w:val="hybridMultilevel"/>
    <w:tmpl w:val="9E327BC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"/>
  </w:num>
  <w:num w:numId="4">
    <w:abstractNumId w:val="19"/>
  </w:num>
  <w:num w:numId="5">
    <w:abstractNumId w:val="20"/>
  </w:num>
  <w:num w:numId="6">
    <w:abstractNumId w:val="15"/>
  </w:num>
  <w:num w:numId="7">
    <w:abstractNumId w:val="14"/>
  </w:num>
  <w:num w:numId="8">
    <w:abstractNumId w:val="27"/>
  </w:num>
  <w:num w:numId="9">
    <w:abstractNumId w:val="17"/>
  </w:num>
  <w:num w:numId="10">
    <w:abstractNumId w:val="22"/>
  </w:num>
  <w:num w:numId="11">
    <w:abstractNumId w:val="24"/>
  </w:num>
  <w:num w:numId="12">
    <w:abstractNumId w:val="11"/>
  </w:num>
  <w:num w:numId="13">
    <w:abstractNumId w:val="9"/>
  </w:num>
  <w:num w:numId="14">
    <w:abstractNumId w:val="21"/>
  </w:num>
  <w:num w:numId="15">
    <w:abstractNumId w:val="12"/>
  </w:num>
  <w:num w:numId="16">
    <w:abstractNumId w:val="10"/>
  </w:num>
  <w:num w:numId="17">
    <w:abstractNumId w:val="26"/>
  </w:num>
  <w:num w:numId="18">
    <w:abstractNumId w:val="6"/>
  </w:num>
  <w:num w:numId="19">
    <w:abstractNumId w:val="5"/>
  </w:num>
  <w:num w:numId="20">
    <w:abstractNumId w:val="3"/>
  </w:num>
  <w:num w:numId="21">
    <w:abstractNumId w:val="18"/>
  </w:num>
  <w:num w:numId="22">
    <w:abstractNumId w:val="8"/>
  </w:num>
  <w:num w:numId="23">
    <w:abstractNumId w:val="2"/>
  </w:num>
  <w:num w:numId="24">
    <w:abstractNumId w:val="4"/>
  </w:num>
  <w:num w:numId="25">
    <w:abstractNumId w:val="25"/>
  </w:num>
  <w:num w:numId="26">
    <w:abstractNumId w:val="0"/>
  </w:num>
  <w:num w:numId="27">
    <w:abstractNumId w:val="23"/>
  </w:num>
  <w:num w:numId="28">
    <w:abstractNumId w:val="1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3684"/>
    <w:rsid w:val="00005427"/>
    <w:rsid w:val="00007579"/>
    <w:rsid w:val="00031D18"/>
    <w:rsid w:val="00032FC1"/>
    <w:rsid w:val="000355C8"/>
    <w:rsid w:val="00071F31"/>
    <w:rsid w:val="00077660"/>
    <w:rsid w:val="00093135"/>
    <w:rsid w:val="0009381A"/>
    <w:rsid w:val="000959DC"/>
    <w:rsid w:val="000A638D"/>
    <w:rsid w:val="000C2DAB"/>
    <w:rsid w:val="000C7EEB"/>
    <w:rsid w:val="000D4A04"/>
    <w:rsid w:val="000D5283"/>
    <w:rsid w:val="000E08F3"/>
    <w:rsid w:val="000E7447"/>
    <w:rsid w:val="000F34E9"/>
    <w:rsid w:val="000F6C79"/>
    <w:rsid w:val="00101E51"/>
    <w:rsid w:val="00102AEB"/>
    <w:rsid w:val="0011120C"/>
    <w:rsid w:val="00115BEE"/>
    <w:rsid w:val="00123266"/>
    <w:rsid w:val="00142DC5"/>
    <w:rsid w:val="00153A44"/>
    <w:rsid w:val="001648A4"/>
    <w:rsid w:val="001959D9"/>
    <w:rsid w:val="001A010E"/>
    <w:rsid w:val="001C3684"/>
    <w:rsid w:val="001C4339"/>
    <w:rsid w:val="001D4731"/>
    <w:rsid w:val="001D480E"/>
    <w:rsid w:val="001D7A18"/>
    <w:rsid w:val="001E0C82"/>
    <w:rsid w:val="001E66DD"/>
    <w:rsid w:val="001F627E"/>
    <w:rsid w:val="00210050"/>
    <w:rsid w:val="00222134"/>
    <w:rsid w:val="002256DF"/>
    <w:rsid w:val="002309B3"/>
    <w:rsid w:val="00276130"/>
    <w:rsid w:val="0028088C"/>
    <w:rsid w:val="0028222B"/>
    <w:rsid w:val="002836AA"/>
    <w:rsid w:val="00283BEE"/>
    <w:rsid w:val="002A0456"/>
    <w:rsid w:val="002B4309"/>
    <w:rsid w:val="002D1056"/>
    <w:rsid w:val="002D403F"/>
    <w:rsid w:val="002E5692"/>
    <w:rsid w:val="002E7666"/>
    <w:rsid w:val="002F10BC"/>
    <w:rsid w:val="003002E9"/>
    <w:rsid w:val="00301136"/>
    <w:rsid w:val="00307850"/>
    <w:rsid w:val="00310D40"/>
    <w:rsid w:val="003211F7"/>
    <w:rsid w:val="00342695"/>
    <w:rsid w:val="00360181"/>
    <w:rsid w:val="00374188"/>
    <w:rsid w:val="003764B0"/>
    <w:rsid w:val="0039056A"/>
    <w:rsid w:val="00397587"/>
    <w:rsid w:val="003A0164"/>
    <w:rsid w:val="003A7E4F"/>
    <w:rsid w:val="003B11E4"/>
    <w:rsid w:val="003B2E2B"/>
    <w:rsid w:val="003B7CC2"/>
    <w:rsid w:val="003C07AD"/>
    <w:rsid w:val="003C43A8"/>
    <w:rsid w:val="003D5C62"/>
    <w:rsid w:val="003F7634"/>
    <w:rsid w:val="00404122"/>
    <w:rsid w:val="0040507D"/>
    <w:rsid w:val="00407261"/>
    <w:rsid w:val="00435497"/>
    <w:rsid w:val="004379AF"/>
    <w:rsid w:val="0047012A"/>
    <w:rsid w:val="00473526"/>
    <w:rsid w:val="004846E2"/>
    <w:rsid w:val="004875E2"/>
    <w:rsid w:val="00493A99"/>
    <w:rsid w:val="0049526D"/>
    <w:rsid w:val="004C18EE"/>
    <w:rsid w:val="004F46A1"/>
    <w:rsid w:val="004F4D18"/>
    <w:rsid w:val="005056F5"/>
    <w:rsid w:val="005234AB"/>
    <w:rsid w:val="00527257"/>
    <w:rsid w:val="00530353"/>
    <w:rsid w:val="0053053F"/>
    <w:rsid w:val="00532599"/>
    <w:rsid w:val="00540DF2"/>
    <w:rsid w:val="0054561B"/>
    <w:rsid w:val="00551C7F"/>
    <w:rsid w:val="0055577B"/>
    <w:rsid w:val="0056520E"/>
    <w:rsid w:val="00570F87"/>
    <w:rsid w:val="00571436"/>
    <w:rsid w:val="005743C1"/>
    <w:rsid w:val="0058016F"/>
    <w:rsid w:val="00582A12"/>
    <w:rsid w:val="00583961"/>
    <w:rsid w:val="0059241D"/>
    <w:rsid w:val="005A40CA"/>
    <w:rsid w:val="005B0C14"/>
    <w:rsid w:val="005D0383"/>
    <w:rsid w:val="00600CA5"/>
    <w:rsid w:val="006134E2"/>
    <w:rsid w:val="006251D8"/>
    <w:rsid w:val="00641740"/>
    <w:rsid w:val="006525CB"/>
    <w:rsid w:val="006569F3"/>
    <w:rsid w:val="00684277"/>
    <w:rsid w:val="006B321D"/>
    <w:rsid w:val="006B6A54"/>
    <w:rsid w:val="006C275B"/>
    <w:rsid w:val="006C52F9"/>
    <w:rsid w:val="006D401E"/>
    <w:rsid w:val="006D4AC4"/>
    <w:rsid w:val="006E1C9D"/>
    <w:rsid w:val="006E6987"/>
    <w:rsid w:val="006F061A"/>
    <w:rsid w:val="00702499"/>
    <w:rsid w:val="00724D52"/>
    <w:rsid w:val="007254C7"/>
    <w:rsid w:val="0072553D"/>
    <w:rsid w:val="007434DB"/>
    <w:rsid w:val="007462EE"/>
    <w:rsid w:val="0078264E"/>
    <w:rsid w:val="00784F08"/>
    <w:rsid w:val="00791EAB"/>
    <w:rsid w:val="007937B9"/>
    <w:rsid w:val="0079388D"/>
    <w:rsid w:val="00797432"/>
    <w:rsid w:val="007A13B2"/>
    <w:rsid w:val="007A7AC5"/>
    <w:rsid w:val="007D2B20"/>
    <w:rsid w:val="007F4061"/>
    <w:rsid w:val="007F6BCF"/>
    <w:rsid w:val="00805D01"/>
    <w:rsid w:val="008110EC"/>
    <w:rsid w:val="00832E26"/>
    <w:rsid w:val="008454DE"/>
    <w:rsid w:val="00855995"/>
    <w:rsid w:val="00856C6F"/>
    <w:rsid w:val="00875289"/>
    <w:rsid w:val="00876EFE"/>
    <w:rsid w:val="00885C27"/>
    <w:rsid w:val="0089329D"/>
    <w:rsid w:val="008A07E3"/>
    <w:rsid w:val="008B5667"/>
    <w:rsid w:val="008C7079"/>
    <w:rsid w:val="008D1535"/>
    <w:rsid w:val="008D454D"/>
    <w:rsid w:val="008D54AC"/>
    <w:rsid w:val="008D5573"/>
    <w:rsid w:val="00902DAA"/>
    <w:rsid w:val="0092431E"/>
    <w:rsid w:val="00930426"/>
    <w:rsid w:val="00934127"/>
    <w:rsid w:val="009347C6"/>
    <w:rsid w:val="0093766D"/>
    <w:rsid w:val="0094030E"/>
    <w:rsid w:val="009431E7"/>
    <w:rsid w:val="00944531"/>
    <w:rsid w:val="009665DC"/>
    <w:rsid w:val="00973926"/>
    <w:rsid w:val="00984923"/>
    <w:rsid w:val="00986202"/>
    <w:rsid w:val="009A058A"/>
    <w:rsid w:val="009B4064"/>
    <w:rsid w:val="009C286B"/>
    <w:rsid w:val="009D03A8"/>
    <w:rsid w:val="009D1786"/>
    <w:rsid w:val="009D1F47"/>
    <w:rsid w:val="009D6CA3"/>
    <w:rsid w:val="009F195E"/>
    <w:rsid w:val="009F20FC"/>
    <w:rsid w:val="00A065D9"/>
    <w:rsid w:val="00A115BE"/>
    <w:rsid w:val="00A11FB3"/>
    <w:rsid w:val="00A218E9"/>
    <w:rsid w:val="00A278D9"/>
    <w:rsid w:val="00A34CCF"/>
    <w:rsid w:val="00A3718F"/>
    <w:rsid w:val="00A4200F"/>
    <w:rsid w:val="00A42860"/>
    <w:rsid w:val="00A53F64"/>
    <w:rsid w:val="00A71E69"/>
    <w:rsid w:val="00A778CC"/>
    <w:rsid w:val="00A77F6F"/>
    <w:rsid w:val="00AB0B43"/>
    <w:rsid w:val="00AC6376"/>
    <w:rsid w:val="00AD2572"/>
    <w:rsid w:val="00AD5BDF"/>
    <w:rsid w:val="00AE18E0"/>
    <w:rsid w:val="00B00303"/>
    <w:rsid w:val="00B032F3"/>
    <w:rsid w:val="00B06D6D"/>
    <w:rsid w:val="00B14845"/>
    <w:rsid w:val="00B34714"/>
    <w:rsid w:val="00B44856"/>
    <w:rsid w:val="00B47F61"/>
    <w:rsid w:val="00B54231"/>
    <w:rsid w:val="00B55803"/>
    <w:rsid w:val="00B55C6E"/>
    <w:rsid w:val="00B629CA"/>
    <w:rsid w:val="00B67F6C"/>
    <w:rsid w:val="00B77A62"/>
    <w:rsid w:val="00B85613"/>
    <w:rsid w:val="00B865C6"/>
    <w:rsid w:val="00B9612D"/>
    <w:rsid w:val="00B9766D"/>
    <w:rsid w:val="00BA334F"/>
    <w:rsid w:val="00BB01E8"/>
    <w:rsid w:val="00BC45F6"/>
    <w:rsid w:val="00BD07F4"/>
    <w:rsid w:val="00BD11D5"/>
    <w:rsid w:val="00BE2AC3"/>
    <w:rsid w:val="00BE7BF7"/>
    <w:rsid w:val="00BF1986"/>
    <w:rsid w:val="00C0480C"/>
    <w:rsid w:val="00C048F9"/>
    <w:rsid w:val="00C068C0"/>
    <w:rsid w:val="00C268C5"/>
    <w:rsid w:val="00C3176C"/>
    <w:rsid w:val="00C32BF8"/>
    <w:rsid w:val="00C37A8D"/>
    <w:rsid w:val="00C50817"/>
    <w:rsid w:val="00C620D8"/>
    <w:rsid w:val="00C627D4"/>
    <w:rsid w:val="00C65391"/>
    <w:rsid w:val="00C65F4D"/>
    <w:rsid w:val="00C77073"/>
    <w:rsid w:val="00C81036"/>
    <w:rsid w:val="00C825D3"/>
    <w:rsid w:val="00C85165"/>
    <w:rsid w:val="00CA2EB8"/>
    <w:rsid w:val="00CA4328"/>
    <w:rsid w:val="00CD4983"/>
    <w:rsid w:val="00CE4B6B"/>
    <w:rsid w:val="00CE7B9B"/>
    <w:rsid w:val="00CF7B8E"/>
    <w:rsid w:val="00D014C6"/>
    <w:rsid w:val="00D02945"/>
    <w:rsid w:val="00D05989"/>
    <w:rsid w:val="00D12F77"/>
    <w:rsid w:val="00D15118"/>
    <w:rsid w:val="00D20BE9"/>
    <w:rsid w:val="00D24669"/>
    <w:rsid w:val="00D341B3"/>
    <w:rsid w:val="00D44527"/>
    <w:rsid w:val="00D46A35"/>
    <w:rsid w:val="00D5080B"/>
    <w:rsid w:val="00D66ADB"/>
    <w:rsid w:val="00D874F5"/>
    <w:rsid w:val="00D950CF"/>
    <w:rsid w:val="00D957B1"/>
    <w:rsid w:val="00DA5C9B"/>
    <w:rsid w:val="00DB272D"/>
    <w:rsid w:val="00DB604D"/>
    <w:rsid w:val="00DC1195"/>
    <w:rsid w:val="00DD5BDC"/>
    <w:rsid w:val="00DE51B8"/>
    <w:rsid w:val="00DF07E3"/>
    <w:rsid w:val="00DF1DA9"/>
    <w:rsid w:val="00E03C91"/>
    <w:rsid w:val="00E078FB"/>
    <w:rsid w:val="00E2755F"/>
    <w:rsid w:val="00E33C6F"/>
    <w:rsid w:val="00E34C47"/>
    <w:rsid w:val="00E34D62"/>
    <w:rsid w:val="00E35376"/>
    <w:rsid w:val="00E37E97"/>
    <w:rsid w:val="00E56284"/>
    <w:rsid w:val="00E56480"/>
    <w:rsid w:val="00E60C72"/>
    <w:rsid w:val="00E94525"/>
    <w:rsid w:val="00EA3ADA"/>
    <w:rsid w:val="00EE1E38"/>
    <w:rsid w:val="00EE2F2B"/>
    <w:rsid w:val="00EF2CCA"/>
    <w:rsid w:val="00EF2E55"/>
    <w:rsid w:val="00EF7199"/>
    <w:rsid w:val="00F15FA3"/>
    <w:rsid w:val="00F16663"/>
    <w:rsid w:val="00F4310F"/>
    <w:rsid w:val="00F43A49"/>
    <w:rsid w:val="00F4507E"/>
    <w:rsid w:val="00F46D66"/>
    <w:rsid w:val="00F56CC2"/>
    <w:rsid w:val="00F6134A"/>
    <w:rsid w:val="00F73916"/>
    <w:rsid w:val="00FB442D"/>
    <w:rsid w:val="00FC5F70"/>
    <w:rsid w:val="00FF0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B01E8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autoRedefine/>
    <w:qFormat/>
    <w:rsid w:val="00BB01E8"/>
    <w:pPr>
      <w:keepNext/>
      <w:keepLines/>
      <w:widowControl w:val="0"/>
      <w:spacing w:before="480"/>
      <w:jc w:val="center"/>
      <w:outlineLvl w:val="0"/>
    </w:pPr>
    <w:rPr>
      <w:rFonts w:eastAsiaTheme="majorEastAsia" w:cstheme="majorBidi"/>
      <w:b/>
      <w:bCs/>
    </w:rPr>
  </w:style>
  <w:style w:type="paragraph" w:styleId="2">
    <w:name w:val="heading 2"/>
    <w:basedOn w:val="a0"/>
    <w:link w:val="20"/>
    <w:uiPriority w:val="9"/>
    <w:qFormat/>
    <w:rsid w:val="00B54231"/>
    <w:pPr>
      <w:spacing w:before="100" w:beforeAutospacing="1" w:after="150"/>
      <w:outlineLvl w:val="1"/>
    </w:pPr>
    <w:rPr>
      <w:rFonts w:ascii="Droid Sans" w:hAnsi="Droid Sans"/>
      <w:b/>
      <w:bCs/>
      <w:sz w:val="42"/>
      <w:szCs w:val="42"/>
    </w:rPr>
  </w:style>
  <w:style w:type="paragraph" w:styleId="3">
    <w:name w:val="heading 3"/>
    <w:basedOn w:val="a0"/>
    <w:link w:val="30"/>
    <w:uiPriority w:val="9"/>
    <w:qFormat/>
    <w:rsid w:val="00B54231"/>
    <w:pPr>
      <w:spacing w:before="100" w:beforeAutospacing="1" w:after="150"/>
      <w:outlineLvl w:val="2"/>
    </w:pPr>
    <w:rPr>
      <w:rFonts w:ascii="Droid Sans" w:hAnsi="Droid Sans"/>
      <w:b/>
      <w:bCs/>
      <w:sz w:val="36"/>
      <w:szCs w:val="36"/>
    </w:rPr>
  </w:style>
  <w:style w:type="paragraph" w:styleId="4">
    <w:name w:val="heading 4"/>
    <w:basedOn w:val="a0"/>
    <w:link w:val="40"/>
    <w:autoRedefine/>
    <w:uiPriority w:val="9"/>
    <w:qFormat/>
    <w:rsid w:val="009347C6"/>
    <w:pPr>
      <w:spacing w:before="100" w:beforeAutospacing="1" w:after="150"/>
      <w:ind w:right="-285" w:firstLine="567"/>
      <w:outlineLvl w:val="3"/>
    </w:pPr>
    <w:rPr>
      <w:bCs/>
      <w:szCs w:val="30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B54231"/>
    <w:pPr>
      <w:keepNext/>
      <w:keepLines/>
      <w:widowControl w:val="0"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rsid w:val="001C3684"/>
    <w:rPr>
      <w:rFonts w:cs="Times New Roman"/>
      <w:color w:val="000000"/>
      <w:u w:val="none"/>
      <w:effect w:val="none"/>
    </w:rPr>
  </w:style>
  <w:style w:type="paragraph" w:styleId="a5">
    <w:name w:val="List Paragraph"/>
    <w:basedOn w:val="a0"/>
    <w:uiPriority w:val="34"/>
    <w:qFormat/>
    <w:rsid w:val="001C3684"/>
    <w:pPr>
      <w:ind w:left="720"/>
      <w:contextualSpacing/>
    </w:pPr>
  </w:style>
  <w:style w:type="paragraph" w:styleId="21">
    <w:name w:val="Body Text Indent 2"/>
    <w:basedOn w:val="a0"/>
    <w:link w:val="22"/>
    <w:rsid w:val="00B67F6C"/>
    <w:pPr>
      <w:tabs>
        <w:tab w:val="left" w:pos="0"/>
      </w:tabs>
      <w:ind w:firstLine="567"/>
    </w:pPr>
    <w:rPr>
      <w:rFonts w:cs="Arial"/>
      <w:noProof/>
      <w:sz w:val="18"/>
      <w:szCs w:val="20"/>
    </w:rPr>
  </w:style>
  <w:style w:type="character" w:customStyle="1" w:styleId="22">
    <w:name w:val="Основной текст с отступом 2 Знак"/>
    <w:basedOn w:val="a1"/>
    <w:link w:val="21"/>
    <w:rsid w:val="00B67F6C"/>
    <w:rPr>
      <w:rFonts w:ascii="Times New Roman" w:eastAsia="Times New Roman" w:hAnsi="Times New Roman" w:cs="Arial"/>
      <w:noProof/>
      <w:sz w:val="18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BB01E8"/>
    <w:rPr>
      <w:rFonts w:ascii="Times New Roman" w:eastAsiaTheme="majorEastAsia" w:hAnsi="Times New Roman" w:cstheme="majorBidi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B54231"/>
    <w:rPr>
      <w:rFonts w:ascii="Droid Sans" w:eastAsia="Times New Roman" w:hAnsi="Droid Sans" w:cs="Times New Roman"/>
      <w:b/>
      <w:bCs/>
      <w:sz w:val="42"/>
      <w:szCs w:val="42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B54231"/>
    <w:rPr>
      <w:rFonts w:ascii="Droid Sans" w:eastAsia="Times New Roman" w:hAnsi="Droid Sans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9347C6"/>
    <w:rPr>
      <w:rFonts w:ascii="Times New Roman" w:eastAsia="Times New Roman" w:hAnsi="Times New Roman" w:cs="Times New Roman"/>
      <w:bCs/>
      <w:sz w:val="24"/>
      <w:szCs w:val="30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B5423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detailedfull">
    <w:name w:val="detailed_full"/>
    <w:basedOn w:val="a1"/>
    <w:rsid w:val="00B54231"/>
    <w:rPr>
      <w:rFonts w:ascii="Tahoma" w:hAnsi="Tahoma" w:cs="Tahoma" w:hint="default"/>
      <w:color w:val="333333"/>
      <w:sz w:val="20"/>
      <w:szCs w:val="20"/>
    </w:rPr>
  </w:style>
  <w:style w:type="character" w:customStyle="1" w:styleId="detailedtags">
    <w:name w:val="detailed_tags"/>
    <w:basedOn w:val="a1"/>
    <w:rsid w:val="00B54231"/>
    <w:rPr>
      <w:rFonts w:ascii="Tahoma" w:hAnsi="Tahoma" w:cs="Tahoma" w:hint="default"/>
      <w:color w:val="555557"/>
      <w:sz w:val="20"/>
      <w:szCs w:val="20"/>
    </w:rPr>
  </w:style>
  <w:style w:type="character" w:customStyle="1" w:styleId="sep7">
    <w:name w:val="sep7"/>
    <w:basedOn w:val="a1"/>
    <w:rsid w:val="00B54231"/>
    <w:rPr>
      <w:rFonts w:ascii="Tahoma" w:hAnsi="Tahoma" w:cs="Tahoma" w:hint="default"/>
      <w:color w:val="333333"/>
      <w:sz w:val="20"/>
      <w:szCs w:val="20"/>
    </w:rPr>
  </w:style>
  <w:style w:type="character" w:styleId="a6">
    <w:name w:val="Emphasis"/>
    <w:basedOn w:val="a1"/>
    <w:uiPriority w:val="20"/>
    <w:qFormat/>
    <w:rsid w:val="00B54231"/>
    <w:rPr>
      <w:i/>
      <w:iCs/>
    </w:rPr>
  </w:style>
  <w:style w:type="paragraph" w:styleId="a7">
    <w:name w:val="Balloon Text"/>
    <w:basedOn w:val="a0"/>
    <w:link w:val="a8"/>
    <w:uiPriority w:val="99"/>
    <w:semiHidden/>
    <w:unhideWhenUsed/>
    <w:rsid w:val="00B54231"/>
    <w:pPr>
      <w:widowControl w:val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B54231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1"/>
    <w:uiPriority w:val="22"/>
    <w:qFormat/>
    <w:rsid w:val="00B54231"/>
    <w:rPr>
      <w:b/>
      <w:bCs/>
    </w:rPr>
  </w:style>
  <w:style w:type="paragraph" w:styleId="aa">
    <w:name w:val="Normal (Web)"/>
    <w:basedOn w:val="a0"/>
    <w:unhideWhenUsed/>
    <w:rsid w:val="00B54231"/>
    <w:pPr>
      <w:widowControl w:val="0"/>
      <w:spacing w:before="100" w:beforeAutospacing="1" w:after="300"/>
    </w:pPr>
  </w:style>
  <w:style w:type="table" w:styleId="ab">
    <w:name w:val="Table Grid"/>
    <w:basedOn w:val="a2"/>
    <w:rsid w:val="00B5423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B542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ep">
    <w:name w:val="sep"/>
    <w:basedOn w:val="a1"/>
    <w:rsid w:val="00B54231"/>
  </w:style>
  <w:style w:type="character" w:customStyle="1" w:styleId="displaynone">
    <w:name w:val="displaynone"/>
    <w:basedOn w:val="a1"/>
    <w:rsid w:val="00B54231"/>
  </w:style>
  <w:style w:type="character" w:customStyle="1" w:styleId="pluso-counter">
    <w:name w:val="pluso-counter"/>
    <w:basedOn w:val="a1"/>
    <w:rsid w:val="00B54231"/>
  </w:style>
  <w:style w:type="character" w:customStyle="1" w:styleId="instr-count3">
    <w:name w:val="instr-count3"/>
    <w:basedOn w:val="a1"/>
    <w:rsid w:val="00B54231"/>
    <w:rPr>
      <w:color w:val="777777"/>
      <w:sz w:val="38"/>
      <w:szCs w:val="38"/>
      <w:shd w:val="clear" w:color="auto" w:fill="FFFFFF"/>
    </w:rPr>
  </w:style>
  <w:style w:type="character" w:customStyle="1" w:styleId="bol1">
    <w:name w:val="bol1"/>
    <w:basedOn w:val="a1"/>
    <w:rsid w:val="00B54231"/>
    <w:rPr>
      <w:rFonts w:ascii="Verdana" w:hAnsi="Verdana" w:hint="default"/>
      <w:b/>
      <w:bCs/>
    </w:rPr>
  </w:style>
  <w:style w:type="paragraph" w:styleId="ac">
    <w:name w:val="No Spacing"/>
    <w:uiPriority w:val="1"/>
    <w:qFormat/>
    <w:rsid w:val="00B5423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FC5F7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rmal">
    <w:name w:val="ConsNormal"/>
    <w:rsid w:val="00FC5F70"/>
    <w:pPr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11">
    <w:name w:val="toc 1"/>
    <w:basedOn w:val="a0"/>
    <w:next w:val="a0"/>
    <w:uiPriority w:val="39"/>
    <w:rsid w:val="00FC5F70"/>
    <w:pPr>
      <w:suppressAutoHyphens/>
      <w:spacing w:line="100" w:lineRule="atLeast"/>
      <w:textAlignment w:val="baseline"/>
    </w:pPr>
    <w:rPr>
      <w:kern w:val="1"/>
      <w:lang w:eastAsia="ar-SA"/>
    </w:rPr>
  </w:style>
  <w:style w:type="paragraph" w:customStyle="1" w:styleId="S5">
    <w:name w:val="S_Заголовок 5"/>
    <w:basedOn w:val="a0"/>
    <w:autoRedefine/>
    <w:uiPriority w:val="99"/>
    <w:qFormat/>
    <w:rsid w:val="007F6BCF"/>
    <w:pPr>
      <w:ind w:firstLine="709"/>
      <w:jc w:val="center"/>
    </w:pPr>
    <w:rPr>
      <w:rFonts w:eastAsia="Calibri"/>
      <w:b/>
      <w:sz w:val="32"/>
      <w:szCs w:val="32"/>
    </w:rPr>
  </w:style>
  <w:style w:type="character" w:customStyle="1" w:styleId="ConsPlusNormal0">
    <w:name w:val="ConsPlusNormal Знак"/>
    <w:link w:val="ConsPlusNormal"/>
    <w:uiPriority w:val="99"/>
    <w:locked/>
    <w:rsid w:val="00FC5F70"/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toc 2"/>
    <w:basedOn w:val="a0"/>
    <w:next w:val="a0"/>
    <w:autoRedefine/>
    <w:uiPriority w:val="39"/>
    <w:unhideWhenUsed/>
    <w:rsid w:val="00FC5F70"/>
    <w:pPr>
      <w:suppressAutoHyphens/>
      <w:ind w:left="240"/>
    </w:pPr>
    <w:rPr>
      <w:lang w:eastAsia="ar-SA"/>
    </w:rPr>
  </w:style>
  <w:style w:type="character" w:customStyle="1" w:styleId="12">
    <w:name w:val="Основной шрифт абзаца1"/>
    <w:rsid w:val="00EF7199"/>
  </w:style>
  <w:style w:type="paragraph" w:styleId="ad">
    <w:name w:val="Body Text Indent"/>
    <w:basedOn w:val="a0"/>
    <w:link w:val="ae"/>
    <w:uiPriority w:val="99"/>
    <w:semiHidden/>
    <w:unhideWhenUsed/>
    <w:rsid w:val="00724D52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724D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724D52"/>
    <w:pPr>
      <w:widowControl w:val="0"/>
      <w:tabs>
        <w:tab w:val="right" w:pos="567"/>
      </w:tabs>
      <w:suppressAutoHyphens/>
      <w:spacing w:after="0" w:line="240" w:lineRule="auto"/>
      <w:ind w:firstLine="567"/>
      <w:jc w:val="both"/>
    </w:pPr>
    <w:rPr>
      <w:rFonts w:ascii="Kudriashov" w:eastAsia="Arial" w:hAnsi="Kudriashov" w:cs="Kudriashov"/>
      <w:sz w:val="24"/>
      <w:szCs w:val="20"/>
      <w:lang w:eastAsia="ar-SA"/>
    </w:rPr>
  </w:style>
  <w:style w:type="character" w:styleId="af">
    <w:name w:val="footnote reference"/>
    <w:aliases w:val="Знак сноски-FN,Знак сноски 1,Ciae niinee-FN,Referencia nota al pie,Ссылка на сноску 45,Appel note de bas de page"/>
    <w:rsid w:val="00724D52"/>
    <w:rPr>
      <w:vertAlign w:val="superscript"/>
    </w:rPr>
  </w:style>
  <w:style w:type="paragraph" w:styleId="af0">
    <w:name w:val="annotation text"/>
    <w:basedOn w:val="a0"/>
    <w:link w:val="af1"/>
    <w:semiHidden/>
    <w:rsid w:val="00724D52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semiHidden/>
    <w:rsid w:val="00724D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0"/>
    <w:link w:val="32"/>
    <w:uiPriority w:val="99"/>
    <w:semiHidden/>
    <w:unhideWhenUsed/>
    <w:rsid w:val="001A010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1A01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Body Text"/>
    <w:basedOn w:val="a0"/>
    <w:link w:val="af3"/>
    <w:rsid w:val="001A010E"/>
    <w:pPr>
      <w:suppressAutoHyphens/>
      <w:spacing w:after="120"/>
    </w:pPr>
    <w:rPr>
      <w:lang w:eastAsia="ar-SA"/>
    </w:rPr>
  </w:style>
  <w:style w:type="character" w:customStyle="1" w:styleId="af3">
    <w:name w:val="Основной текст Знак"/>
    <w:basedOn w:val="a1"/>
    <w:link w:val="af2"/>
    <w:rsid w:val="001A01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rmattext">
    <w:name w:val="formattext"/>
    <w:basedOn w:val="a0"/>
    <w:rsid w:val="009A058A"/>
    <w:pPr>
      <w:spacing w:before="280" w:after="280"/>
    </w:pPr>
    <w:rPr>
      <w:kern w:val="1"/>
      <w:lang w:eastAsia="ar-SA"/>
    </w:rPr>
  </w:style>
  <w:style w:type="character" w:customStyle="1" w:styleId="14">
    <w:name w:val="Основной текст Знак1"/>
    <w:uiPriority w:val="99"/>
    <w:rsid w:val="009A058A"/>
    <w:rPr>
      <w:rFonts w:ascii="Times New Roman" w:hAnsi="Times New Roman" w:cs="Times New Roman"/>
      <w:sz w:val="17"/>
      <w:szCs w:val="17"/>
      <w:u w:val="none"/>
    </w:rPr>
  </w:style>
  <w:style w:type="paragraph" w:styleId="af4">
    <w:name w:val="List"/>
    <w:basedOn w:val="af2"/>
    <w:rsid w:val="00B00303"/>
    <w:rPr>
      <w:rFonts w:ascii="Arial" w:hAnsi="Arial" w:cs="Mangal"/>
    </w:rPr>
  </w:style>
  <w:style w:type="paragraph" w:customStyle="1" w:styleId="af5">
    <w:name w:val="Абзац"/>
    <w:basedOn w:val="a0"/>
    <w:link w:val="af6"/>
    <w:qFormat/>
    <w:rsid w:val="00B00303"/>
    <w:pPr>
      <w:spacing w:before="120" w:after="60"/>
      <w:ind w:firstLine="567"/>
    </w:pPr>
    <w:rPr>
      <w:szCs w:val="20"/>
    </w:rPr>
  </w:style>
  <w:style w:type="character" w:customStyle="1" w:styleId="af6">
    <w:name w:val="Абзац Знак"/>
    <w:link w:val="af5"/>
    <w:locked/>
    <w:rsid w:val="00B00303"/>
    <w:rPr>
      <w:rFonts w:ascii="Times New Roman" w:eastAsia="Times New Roman" w:hAnsi="Times New Roman" w:cs="Times New Roman"/>
      <w:sz w:val="24"/>
      <w:szCs w:val="20"/>
    </w:rPr>
  </w:style>
  <w:style w:type="character" w:customStyle="1" w:styleId="WW-Absatz-Standardschriftart1111111111111111111111111">
    <w:name w:val="WW-Absatz-Standardschriftart1111111111111111111111111"/>
    <w:rsid w:val="00DF07E3"/>
  </w:style>
  <w:style w:type="paragraph" w:customStyle="1" w:styleId="15">
    <w:name w:val="Маркированный список1"/>
    <w:basedOn w:val="a0"/>
    <w:rsid w:val="004F46A1"/>
    <w:pPr>
      <w:tabs>
        <w:tab w:val="left" w:pos="840"/>
        <w:tab w:val="left" w:pos="900"/>
        <w:tab w:val="num" w:pos="2149"/>
      </w:tabs>
      <w:suppressAutoHyphens/>
      <w:spacing w:line="360" w:lineRule="auto"/>
      <w:ind w:left="2149" w:hanging="360"/>
    </w:pPr>
    <w:rPr>
      <w:lang w:eastAsia="ar-SA"/>
    </w:rPr>
  </w:style>
  <w:style w:type="paragraph" w:styleId="33">
    <w:name w:val="toc 3"/>
    <w:basedOn w:val="a0"/>
    <w:next w:val="a0"/>
    <w:autoRedefine/>
    <w:uiPriority w:val="39"/>
    <w:unhideWhenUsed/>
    <w:rsid w:val="0039056A"/>
    <w:pPr>
      <w:spacing w:after="100"/>
      <w:ind w:left="480"/>
    </w:pPr>
  </w:style>
  <w:style w:type="paragraph" w:customStyle="1" w:styleId="Default">
    <w:name w:val="Default"/>
    <w:uiPriority w:val="99"/>
    <w:rsid w:val="00283B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f7">
    <w:name w:val="header"/>
    <w:basedOn w:val="a0"/>
    <w:link w:val="af8"/>
    <w:uiPriority w:val="99"/>
    <w:semiHidden/>
    <w:unhideWhenUsed/>
    <w:rsid w:val="00C77073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semiHidden/>
    <w:rsid w:val="00C770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0"/>
    <w:link w:val="afa"/>
    <w:uiPriority w:val="99"/>
    <w:unhideWhenUsed/>
    <w:rsid w:val="00C77073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C770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s-hit">
    <w:name w:val="fts-hit"/>
    <w:basedOn w:val="a1"/>
    <w:rsid w:val="00D957B1"/>
  </w:style>
  <w:style w:type="paragraph" w:customStyle="1" w:styleId="S1">
    <w:name w:val="S_Заголовок 1"/>
    <w:basedOn w:val="a0"/>
    <w:rsid w:val="003764B0"/>
    <w:pPr>
      <w:numPr>
        <w:numId w:val="1"/>
      </w:numPr>
      <w:jc w:val="center"/>
    </w:pPr>
    <w:rPr>
      <w:b/>
      <w:caps/>
    </w:rPr>
  </w:style>
  <w:style w:type="paragraph" w:customStyle="1" w:styleId="S2">
    <w:name w:val="S_Заголовок 2"/>
    <w:basedOn w:val="2"/>
    <w:rsid w:val="003764B0"/>
    <w:pPr>
      <w:numPr>
        <w:ilvl w:val="1"/>
        <w:numId w:val="1"/>
      </w:numPr>
      <w:spacing w:before="0" w:beforeAutospacing="0" w:after="0"/>
    </w:pPr>
    <w:rPr>
      <w:rFonts w:ascii="Times New Roman" w:hAnsi="Times New Roman"/>
      <w:bCs w:val="0"/>
      <w:sz w:val="24"/>
      <w:szCs w:val="24"/>
    </w:rPr>
  </w:style>
  <w:style w:type="paragraph" w:customStyle="1" w:styleId="S3">
    <w:name w:val="S_Заголовок 3"/>
    <w:basedOn w:val="3"/>
    <w:link w:val="S30"/>
    <w:rsid w:val="003764B0"/>
    <w:pPr>
      <w:numPr>
        <w:ilvl w:val="2"/>
        <w:numId w:val="1"/>
      </w:numPr>
      <w:spacing w:before="0" w:beforeAutospacing="0" w:after="0" w:line="360" w:lineRule="auto"/>
    </w:pPr>
    <w:rPr>
      <w:rFonts w:ascii="Times New Roman" w:hAnsi="Times New Roman"/>
      <w:b w:val="0"/>
      <w:bCs w:val="0"/>
      <w:sz w:val="24"/>
      <w:szCs w:val="24"/>
      <w:u w:val="single"/>
    </w:rPr>
  </w:style>
  <w:style w:type="paragraph" w:customStyle="1" w:styleId="S4">
    <w:name w:val="S_Заголовок 4"/>
    <w:basedOn w:val="4"/>
    <w:rsid w:val="003764B0"/>
    <w:pPr>
      <w:numPr>
        <w:ilvl w:val="3"/>
        <w:numId w:val="1"/>
      </w:numPr>
      <w:spacing w:before="0" w:beforeAutospacing="0" w:after="0"/>
      <w:ind w:right="0"/>
    </w:pPr>
    <w:rPr>
      <w:bCs w:val="0"/>
      <w:i/>
      <w:szCs w:val="24"/>
    </w:rPr>
  </w:style>
  <w:style w:type="paragraph" w:customStyle="1" w:styleId="maintext">
    <w:name w:val="maintext"/>
    <w:basedOn w:val="a0"/>
    <w:rsid w:val="00B865C6"/>
    <w:pPr>
      <w:spacing w:before="75" w:after="75"/>
      <w:ind w:left="75" w:right="225" w:firstLine="225"/>
    </w:pPr>
    <w:rPr>
      <w:rFonts w:ascii="Arial" w:hAnsi="Arial" w:cs="Arial"/>
      <w:color w:val="000000"/>
      <w:sz w:val="20"/>
      <w:szCs w:val="20"/>
    </w:rPr>
  </w:style>
  <w:style w:type="paragraph" w:styleId="a">
    <w:name w:val="List Bullet"/>
    <w:basedOn w:val="a0"/>
    <w:autoRedefine/>
    <w:semiHidden/>
    <w:rsid w:val="008110EC"/>
    <w:pPr>
      <w:numPr>
        <w:numId w:val="2"/>
      </w:numPr>
      <w:spacing w:line="360" w:lineRule="auto"/>
    </w:pPr>
  </w:style>
  <w:style w:type="character" w:customStyle="1" w:styleId="S30">
    <w:name w:val="S_Заголовок 3 Знак"/>
    <w:basedOn w:val="a1"/>
    <w:link w:val="S3"/>
    <w:rsid w:val="00B06D6D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S">
    <w:name w:val="S_Обычный"/>
    <w:basedOn w:val="a0"/>
    <w:link w:val="S0"/>
    <w:rsid w:val="00B06D6D"/>
    <w:pPr>
      <w:spacing w:line="360" w:lineRule="auto"/>
      <w:ind w:firstLine="709"/>
    </w:pPr>
  </w:style>
  <w:style w:type="character" w:customStyle="1" w:styleId="S0">
    <w:name w:val="S_Обычный Знак"/>
    <w:basedOn w:val="a1"/>
    <w:link w:val="S"/>
    <w:rsid w:val="00B06D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Основной текст 31"/>
    <w:basedOn w:val="a0"/>
    <w:rsid w:val="00E37E97"/>
    <w:pPr>
      <w:suppressAutoHyphens/>
      <w:spacing w:after="120" w:line="360" w:lineRule="auto"/>
      <w:ind w:firstLine="709"/>
    </w:pPr>
    <w:rPr>
      <w:sz w:val="16"/>
      <w:szCs w:val="16"/>
      <w:lang w:eastAsia="ar-SA"/>
    </w:rPr>
  </w:style>
  <w:style w:type="paragraph" w:customStyle="1" w:styleId="afb">
    <w:name w:val="Знак Знак Знак Знак Знак Знак Знак Знак Знак Знак"/>
    <w:basedOn w:val="a0"/>
    <w:rsid w:val="000355C8"/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Основной текст 21"/>
    <w:basedOn w:val="a0"/>
    <w:rsid w:val="000355C8"/>
    <w:pPr>
      <w:widowControl w:val="0"/>
      <w:ind w:firstLine="567"/>
    </w:pPr>
    <w:rPr>
      <w:szCs w:val="20"/>
    </w:rPr>
  </w:style>
  <w:style w:type="paragraph" w:customStyle="1" w:styleId="bodytext">
    <w:name w:val="bodytext"/>
    <w:basedOn w:val="a0"/>
    <w:rsid w:val="00BD07F4"/>
  </w:style>
  <w:style w:type="character" w:customStyle="1" w:styleId="24">
    <w:name w:val="Знак Знак2"/>
    <w:basedOn w:val="a1"/>
    <w:locked/>
    <w:rsid w:val="00551C7F"/>
    <w:rPr>
      <w:rFonts w:ascii="Cambria" w:eastAsia="Calibri" w:hAnsi="Cambria"/>
      <w:b/>
      <w:bCs/>
      <w:color w:val="4F81BD"/>
      <w:sz w:val="22"/>
      <w:szCs w:val="22"/>
      <w:lang w:val="ru-RU" w:eastAsia="en-US" w:bidi="ar-SA"/>
    </w:rPr>
  </w:style>
  <w:style w:type="character" w:customStyle="1" w:styleId="25">
    <w:name w:val="Основной текст 2 Знак"/>
    <w:basedOn w:val="a1"/>
    <w:rsid w:val="00551C7F"/>
    <w:rPr>
      <w:rFonts w:ascii="Arial" w:hAnsi="Arial"/>
    </w:rPr>
  </w:style>
  <w:style w:type="paragraph" w:customStyle="1" w:styleId="afc">
    <w:name w:val="Маркированный текст"/>
    <w:basedOn w:val="a0"/>
    <w:link w:val="afd"/>
    <w:rsid w:val="00551C7F"/>
    <w:pPr>
      <w:tabs>
        <w:tab w:val="num" w:pos="240"/>
        <w:tab w:val="num" w:pos="1429"/>
      </w:tabs>
    </w:pPr>
    <w:rPr>
      <w:rFonts w:ascii="Arial" w:hAnsi="Arial" w:cs="Arial"/>
      <w:sz w:val="22"/>
      <w:szCs w:val="20"/>
    </w:rPr>
  </w:style>
  <w:style w:type="character" w:customStyle="1" w:styleId="afd">
    <w:name w:val="Маркированный текст Знак"/>
    <w:basedOn w:val="a1"/>
    <w:link w:val="afc"/>
    <w:rsid w:val="00551C7F"/>
    <w:rPr>
      <w:rFonts w:ascii="Arial" w:eastAsia="Times New Roman" w:hAnsi="Arial" w:cs="Arial"/>
      <w:szCs w:val="20"/>
      <w:lang w:eastAsia="ru-RU"/>
    </w:rPr>
  </w:style>
  <w:style w:type="paragraph" w:customStyle="1" w:styleId="16">
    <w:name w:val="Абзац списка1"/>
    <w:basedOn w:val="a0"/>
    <w:rsid w:val="00B55C6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5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ppData\Local\Users\mpalatkin\Downloads\&#1056;&#1044;%2034.20%20&#1080;&#1085;&#1089;&#1090;&#1088;&#1091;&#1082;%20&#1087;&#1086;%20&#1087;&#1088;&#1086;&#1077;&#1082;&#1090;&#1080;&#1088;%20&#1075;&#1086;&#1088;&#1101;&#1083;&#1077;&#1082;&#1090;&#1088;&#1086;&#1089;&#1077;&#1090;&#1077;&#1081;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AppData\Local\Users\mpalatkin\Downloads\&#1053;&#1086;&#1088;&#1084;&#1099;%20&#1101;&#1083;&#1077;&#1082;&#1090;&#1088;&#1086;&#1087;&#1086;&#1090;&#1088;&#1077;&#1073;&#1083;&#1077;&#1085;&#1080;&#1103;%20%20&#1055;&#1088;&#1080;&#1083;%20&#1053;%20&#1057;&#1074;&#1086;&#1076;%20&#1087;&#1088;&#1072;&#1074;&#1080;&#1083;%20&#1043;&#1088;&#1072;&#1076;&#1086;&#1089;&#1090;&#1088;&#1086;&#1080;&#1090;&#1077;&#1083;&#1100;&#1089;&#1090;&#1074;&#1086;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file:///C:\Users\AppData\Local\Users\mpalatkin\Downloads\&#1042;&#1086;&#1076;&#1086;&#1090;&#1074;&#1077;&#1076;&#1077;&#1085;&#1080;&#1077;%20&#1090;&#1072;&#1073;&#1083;%2012%20&#1057;&#1042;&#1054;&#1044;%20&#1087;&#1088;&#1072;&#1074;&#1080;&#1083;%20&#1043;&#1088;&#1072;&#1076;&#1086;&#1089;&#1090;&#1088;&#1086;&#1080;&#1090;&#1077;&#1083;&#1100;&#1089;&#1090;&#1074;&#1086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ppData\Local\Users\mpalatkin\Downloads\&#1057;&#1055;%2042-101-2003%20&#1043;&#1040;&#1047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13</Pages>
  <Words>5075</Words>
  <Characters>28931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holopova</cp:lastModifiedBy>
  <cp:revision>5</cp:revision>
  <cp:lastPrinted>2016-11-16T09:59:00Z</cp:lastPrinted>
  <dcterms:created xsi:type="dcterms:W3CDTF">2017-04-27T09:36:00Z</dcterms:created>
  <dcterms:modified xsi:type="dcterms:W3CDTF">2017-10-02T09:14:00Z</dcterms:modified>
</cp:coreProperties>
</file>